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D54B1" w14:textId="690A93A4" w:rsidR="00E66558" w:rsidRDefault="009D71E8">
      <w:pPr>
        <w:pStyle w:val="Heading1"/>
      </w:pPr>
      <w:bookmarkStart w:id="0" w:name="_Toc400361362"/>
      <w:bookmarkStart w:id="1" w:name="_Toc443397153"/>
      <w:bookmarkStart w:id="2" w:name="_Toc357771638"/>
      <w:bookmarkStart w:id="3" w:name="_Toc346793416"/>
      <w:bookmarkStart w:id="4" w:name="_Toc328122777"/>
      <w:bookmarkStart w:id="5" w:name="_GoBack"/>
      <w:bookmarkEnd w:id="5"/>
      <w:r>
        <w:t>Pupil premium strategy statement</w:t>
      </w:r>
      <w:bookmarkStart w:id="6" w:name="_Toc338167830"/>
      <w:bookmarkStart w:id="7" w:name="_Toc361136403"/>
      <w:bookmarkStart w:id="8" w:name="_Toc364235708"/>
      <w:bookmarkStart w:id="9" w:name="_Toc364235752"/>
      <w:bookmarkStart w:id="10" w:name="_Toc364235834"/>
      <w:bookmarkStart w:id="11" w:name="_Toc364840099"/>
      <w:bookmarkStart w:id="12" w:name="_Toc364864309"/>
      <w:bookmarkStart w:id="13" w:name="_Toc400361364"/>
      <w:bookmarkStart w:id="14" w:name="_Toc443397154"/>
      <w:bookmarkEnd w:id="0"/>
      <w:bookmarkEnd w:id="1"/>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6"/>
      <w:bookmarkEnd w:id="7"/>
      <w:bookmarkEnd w:id="8"/>
      <w:bookmarkEnd w:id="9"/>
      <w:bookmarkEnd w:id="10"/>
      <w:bookmarkEnd w:id="11"/>
      <w:bookmarkEnd w:id="12"/>
      <w:bookmarkEnd w:id="13"/>
      <w:bookmarkEnd w:id="14"/>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2B427C4C" w:rsidR="00E66558" w:rsidRDefault="008470E7">
            <w:pPr>
              <w:pStyle w:val="TableRow"/>
            </w:pPr>
            <w:r>
              <w:t xml:space="preserve">Consett Junior School </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4D85FFC6" w:rsidR="00E66558" w:rsidRDefault="008470E7">
            <w:pPr>
              <w:pStyle w:val="TableRow"/>
            </w:pPr>
            <w:r>
              <w:t>219</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7749A012" w:rsidR="00E66558" w:rsidRDefault="008470E7">
            <w:pPr>
              <w:pStyle w:val="TableRow"/>
            </w:pPr>
            <w:r>
              <w:t>28.65% (63 pupils)</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w:t>
            </w:r>
            <w:proofErr w:type="gramStart"/>
            <w:r>
              <w:rPr>
                <w:b/>
                <w:bCs/>
                <w:szCs w:val="22"/>
              </w:rPr>
              <w:t>3 year</w:t>
            </w:r>
            <w:proofErr w:type="gramEnd"/>
            <w:r>
              <w:rPr>
                <w:b/>
                <w:bCs/>
                <w:szCs w:val="22"/>
              </w:rPr>
              <w:t xml:space="preserve">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D40F0F" w14:textId="77777777" w:rsidR="00E66558" w:rsidRDefault="008470E7">
            <w:pPr>
              <w:pStyle w:val="TableRow"/>
            </w:pPr>
            <w:r>
              <w:t>2021/2022</w:t>
            </w:r>
          </w:p>
          <w:p w14:paraId="31135DE3" w14:textId="77777777" w:rsidR="008470E7" w:rsidRDefault="008470E7">
            <w:pPr>
              <w:pStyle w:val="TableRow"/>
            </w:pPr>
            <w:r>
              <w:t>2022/2023</w:t>
            </w:r>
          </w:p>
          <w:p w14:paraId="2A7D54C2" w14:textId="40EF8B70" w:rsidR="008470E7" w:rsidRDefault="008470E7">
            <w:pPr>
              <w:pStyle w:val="TableRow"/>
            </w:pPr>
            <w:r>
              <w:t>2023/2024</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6E7BD34B" w:rsidR="00E66558" w:rsidRDefault="008470E7">
            <w:pPr>
              <w:pStyle w:val="TableRow"/>
            </w:pPr>
            <w:r>
              <w:t>September 2021</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6C2FC224" w:rsidR="00E66558" w:rsidRDefault="008470E7">
            <w:pPr>
              <w:pStyle w:val="TableRow"/>
            </w:pPr>
            <w:r>
              <w:t>September 2022</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00480622" w:rsidR="00E66558" w:rsidRDefault="008C6934">
            <w:pPr>
              <w:pStyle w:val="TableRow"/>
            </w:pPr>
            <w:r>
              <w:t>Paul Dixon</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173ED8D5" w:rsidR="00E66558" w:rsidRDefault="008C6934">
            <w:pPr>
              <w:pStyle w:val="TableRow"/>
            </w:pPr>
            <w:r>
              <w:t>Rebecca Waters</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434E8349" w:rsidR="00E66558" w:rsidRDefault="009D71E8">
            <w:pPr>
              <w:pStyle w:val="TableRow"/>
            </w:pPr>
            <w:r>
              <w:t xml:space="preserve">Governor </w:t>
            </w:r>
            <w:r w:rsidR="008C6934">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49B30983" w:rsidR="00E66558" w:rsidRDefault="008C6934">
            <w:pPr>
              <w:pStyle w:val="TableRow"/>
            </w:pPr>
            <w:r>
              <w:t>Michael Bolam</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14F7C606" w:rsidR="00E66558" w:rsidRDefault="009D71E8">
            <w:pPr>
              <w:pStyle w:val="TableRow"/>
            </w:pPr>
            <w:r>
              <w:t>£</w:t>
            </w:r>
            <w:r w:rsidR="008470E7">
              <w:t>98772</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5C74CB3D" w:rsidR="00E66558" w:rsidRDefault="009D71E8">
            <w:pPr>
              <w:pStyle w:val="TableRow"/>
            </w:pPr>
            <w:r>
              <w:t>£</w:t>
            </w:r>
            <w:r w:rsidR="008470E7">
              <w:t>9570</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07A5CCBD" w:rsidR="00E66558" w:rsidRDefault="009D71E8">
            <w:pPr>
              <w:pStyle w:val="TableRow"/>
            </w:pPr>
            <w:r>
              <w:t>£</w:t>
            </w:r>
            <w:r w:rsidR="008470E7">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1DEBCC92" w:rsidR="00E66558" w:rsidRDefault="00E66558">
            <w:pPr>
              <w:pStyle w:val="TableRow"/>
            </w:pP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55B7962E" w:rsidR="00E66558" w:rsidRDefault="009D71E8">
            <w:pPr>
              <w:pStyle w:val="TableRow"/>
            </w:pPr>
            <w:r>
              <w:t>£</w:t>
            </w:r>
            <w:r w:rsidR="008470E7">
              <w:t>108342</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5" w:name="_Toc357771640"/>
      <w:bookmarkStart w:id="16"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rsidTr="6BB1DEED">
        <w:tc>
          <w:tcPr>
            <w:tcW w:w="94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97CB359" w14:textId="3FC40F46" w:rsidR="00183012" w:rsidRDefault="006B3D61">
            <w:pPr>
              <w:spacing w:before="120"/>
              <w:rPr>
                <w:iCs/>
              </w:rPr>
            </w:pPr>
            <w:r>
              <w:rPr>
                <w:iCs/>
              </w:rPr>
              <w:t>When making decisions about using Pupil Premium fun</w:t>
            </w:r>
            <w:r w:rsidR="00183012">
              <w:rPr>
                <w:iCs/>
              </w:rPr>
              <w:t>ding</w:t>
            </w:r>
            <w:r>
              <w:rPr>
                <w:iCs/>
              </w:rPr>
              <w:t xml:space="preserve"> it is important to consider the context of the school and the </w:t>
            </w:r>
            <w:r w:rsidR="00183012">
              <w:rPr>
                <w:iCs/>
              </w:rPr>
              <w:t>subsequent challenges faced. Research conducted by EEF should then be used to support decisions around the usefulness of different strategies and their value for money.</w:t>
            </w:r>
          </w:p>
          <w:p w14:paraId="70882C8F" w14:textId="42A5C6D5" w:rsidR="00183012" w:rsidRDefault="00183012">
            <w:pPr>
              <w:spacing w:before="120"/>
              <w:rPr>
                <w:iCs/>
              </w:rPr>
            </w:pPr>
            <w:r>
              <w:rPr>
                <w:iCs/>
              </w:rPr>
              <w:t xml:space="preserve">Common barriers to learning for disadvantaged children, can be less support at home, weak language and communications skills, lack of confidence, occasional </w:t>
            </w:r>
            <w:r w:rsidR="008B0FB3">
              <w:rPr>
                <w:iCs/>
              </w:rPr>
              <w:t>behaviour issues. The challenges are varied and there is no ‘one size fits all’.</w:t>
            </w:r>
          </w:p>
          <w:p w14:paraId="6CC9B397" w14:textId="3B9F7B68" w:rsidR="00D24BC9" w:rsidRPr="008470E7" w:rsidRDefault="00D24BC9">
            <w:pPr>
              <w:spacing w:before="120"/>
              <w:rPr>
                <w:iCs/>
              </w:rPr>
            </w:pPr>
            <w:r>
              <w:rPr>
                <w:iCs/>
              </w:rPr>
              <w:t>Our ultimate objectives are:</w:t>
            </w:r>
          </w:p>
          <w:p w14:paraId="2A7D54E8" w14:textId="4FB049CF" w:rsidR="008470E7" w:rsidRPr="00D24BC9" w:rsidRDefault="00D24BC9" w:rsidP="6BB1DEED">
            <w:pPr>
              <w:pStyle w:val="ListParagraph"/>
              <w:numPr>
                <w:ilvl w:val="0"/>
                <w:numId w:val="13"/>
              </w:numPr>
              <w:ind w:left="732" w:hanging="349"/>
            </w:pPr>
            <w:r>
              <w:t>To narrow the attainment gap between disadvantage and non-</w:t>
            </w:r>
            <w:proofErr w:type="gramStart"/>
            <w:r>
              <w:t>disadvantaged  pupils</w:t>
            </w:r>
            <w:proofErr w:type="gramEnd"/>
            <w:r>
              <w:t>.</w:t>
            </w:r>
          </w:p>
          <w:p w14:paraId="018079D9" w14:textId="77777777" w:rsidR="00E66558" w:rsidRPr="00D24BC9" w:rsidRDefault="00D24BC9" w:rsidP="6BB1DEED">
            <w:pPr>
              <w:pStyle w:val="ListParagraph"/>
              <w:numPr>
                <w:ilvl w:val="0"/>
                <w:numId w:val="13"/>
              </w:numPr>
              <w:rPr>
                <w:i/>
                <w:iCs/>
              </w:rPr>
            </w:pPr>
            <w:r>
              <w:t>For all disadvantaged pupils in school to make or exceed nationally expected progress rates.</w:t>
            </w:r>
          </w:p>
          <w:p w14:paraId="128D8A0A" w14:textId="77777777" w:rsidR="00D24BC9" w:rsidRPr="00D24BC9" w:rsidRDefault="00D24BC9" w:rsidP="6BB1DEED">
            <w:pPr>
              <w:pStyle w:val="ListParagraph"/>
              <w:numPr>
                <w:ilvl w:val="0"/>
                <w:numId w:val="13"/>
              </w:numPr>
              <w:rPr>
                <w:i/>
                <w:iCs/>
              </w:rPr>
            </w:pPr>
            <w:r>
              <w:t>To support our children’s health and wellbeing to enable them access learning at an appropriate level.</w:t>
            </w:r>
          </w:p>
          <w:p w14:paraId="2DB6C70D" w14:textId="77777777" w:rsidR="00D24BC9" w:rsidRDefault="00D24BC9" w:rsidP="00D24BC9">
            <w:pPr>
              <w:rPr>
                <w:iCs/>
              </w:rPr>
            </w:pPr>
            <w:r>
              <w:rPr>
                <w:iCs/>
              </w:rPr>
              <w:t>We aim to do this by:</w:t>
            </w:r>
          </w:p>
          <w:p w14:paraId="04DE13BC" w14:textId="5ABAEC60" w:rsidR="00D24BC9" w:rsidRDefault="00D24BC9" w:rsidP="6BB1DEED">
            <w:pPr>
              <w:pStyle w:val="ListParagraph"/>
              <w:numPr>
                <w:ilvl w:val="0"/>
                <w:numId w:val="14"/>
              </w:numPr>
            </w:pPr>
            <w:r>
              <w:t>Ensuring that teaching and learning opportunities meet the needs of all the pupils.</w:t>
            </w:r>
          </w:p>
          <w:p w14:paraId="081B5BEB" w14:textId="09ABC735" w:rsidR="00D24BC9" w:rsidRDefault="00D24BC9" w:rsidP="00D24BC9">
            <w:pPr>
              <w:pStyle w:val="ListParagraph"/>
              <w:numPr>
                <w:ilvl w:val="0"/>
                <w:numId w:val="14"/>
              </w:numPr>
            </w:pPr>
            <w:r>
              <w:t xml:space="preserve">Ensure appropriate provision </w:t>
            </w:r>
            <w:r w:rsidR="008A66D0">
              <w:t>i</w:t>
            </w:r>
            <w:r>
              <w:t xml:space="preserve">s </w:t>
            </w:r>
            <w:r w:rsidR="008A66D0">
              <w:t>made</w:t>
            </w:r>
            <w:r>
              <w:t xml:space="preserve"> for pupils who belong to vulnerable groups, this includes ensuring that the needs of socially disadvantaged pupils are adequately assessed and addressed.</w:t>
            </w:r>
          </w:p>
          <w:p w14:paraId="0DD89722" w14:textId="77777777" w:rsidR="00D24BC9" w:rsidRDefault="00D24BC9" w:rsidP="6BB1DEED">
            <w:pPr>
              <w:pStyle w:val="ListParagraph"/>
              <w:numPr>
                <w:ilvl w:val="0"/>
                <w:numId w:val="14"/>
              </w:numPr>
            </w:pPr>
            <w:r>
              <w:t>When making provision for socially disadvantaged pupils, we recognise that not all pupils who receive free school meals will be socially disadvantaged.</w:t>
            </w:r>
          </w:p>
          <w:p w14:paraId="799F4A24" w14:textId="13391412" w:rsidR="00D24BC9" w:rsidRDefault="00D24BC9" w:rsidP="6BB1DEED">
            <w:pPr>
              <w:pStyle w:val="ListParagraph"/>
              <w:numPr>
                <w:ilvl w:val="0"/>
                <w:numId w:val="14"/>
              </w:numPr>
            </w:pPr>
            <w:r>
              <w:t xml:space="preserve">We also recognise that not all pupils who are socially disadvantaged are </w:t>
            </w:r>
            <w:r w:rsidR="008A66D0">
              <w:t>registered</w:t>
            </w:r>
            <w:r>
              <w:t xml:space="preserve"> or </w:t>
            </w:r>
            <w:r w:rsidR="008A66D0">
              <w:t>qualify</w:t>
            </w:r>
            <w:r>
              <w:t xml:space="preserve"> for free school meals. We reserve the right to allocate Pupil Premium funding to support any pupil or groups of pupils the school has legitimately identified as being socially disadvantaged.</w:t>
            </w:r>
          </w:p>
          <w:p w14:paraId="48738E1F" w14:textId="6804FD14" w:rsidR="00D24BC9" w:rsidRDefault="00D24BC9" w:rsidP="6BB1DEED">
            <w:pPr>
              <w:pStyle w:val="ListParagraph"/>
              <w:numPr>
                <w:ilvl w:val="0"/>
                <w:numId w:val="14"/>
              </w:numPr>
            </w:pPr>
            <w:r>
              <w:t xml:space="preserve">Pupil Premium funding will be allocated following a needs analysis which will identify priority classes, groups or individuals. Not all children </w:t>
            </w:r>
            <w:r w:rsidR="008A66D0">
              <w:t>receiving</w:t>
            </w:r>
            <w:r>
              <w:t xml:space="preserve"> free school meals will be in </w:t>
            </w:r>
            <w:r w:rsidR="008A66D0">
              <w:t>receipt</w:t>
            </w:r>
            <w:r>
              <w:t xml:space="preserve"> of pupil premium </w:t>
            </w:r>
            <w:r w:rsidR="008A66D0">
              <w:t>interventions</w:t>
            </w:r>
            <w:r>
              <w:t xml:space="preserve"> at any given time.</w:t>
            </w:r>
          </w:p>
          <w:p w14:paraId="226DD956" w14:textId="6B376F63" w:rsidR="008A66D0" w:rsidRDefault="008A66D0" w:rsidP="008A66D0">
            <w:pPr>
              <w:pStyle w:val="ListParagraph"/>
              <w:numPr>
                <w:ilvl w:val="0"/>
                <w:numId w:val="0"/>
              </w:numPr>
              <w:ind w:left="720"/>
              <w:rPr>
                <w:iCs/>
              </w:rPr>
            </w:pPr>
          </w:p>
          <w:p w14:paraId="48B91D2E" w14:textId="00A13D10" w:rsidR="008A66D0" w:rsidRDefault="008A66D0" w:rsidP="008A66D0">
            <w:pPr>
              <w:pStyle w:val="ListParagraph"/>
              <w:numPr>
                <w:ilvl w:val="0"/>
                <w:numId w:val="0"/>
              </w:numPr>
              <w:ind w:left="720"/>
              <w:rPr>
                <w:iCs/>
              </w:rPr>
            </w:pPr>
          </w:p>
          <w:p w14:paraId="44B05000" w14:textId="3AF9EAE4" w:rsidR="008A66D0" w:rsidRDefault="008A66D0" w:rsidP="008A66D0">
            <w:pPr>
              <w:pStyle w:val="ListParagraph"/>
              <w:numPr>
                <w:ilvl w:val="0"/>
                <w:numId w:val="0"/>
              </w:numPr>
              <w:ind w:left="720"/>
              <w:rPr>
                <w:iCs/>
              </w:rPr>
            </w:pPr>
          </w:p>
          <w:p w14:paraId="20B4F86F" w14:textId="77777777" w:rsidR="008A66D0" w:rsidRDefault="008A66D0" w:rsidP="008A66D0">
            <w:pPr>
              <w:pStyle w:val="ListParagraph"/>
              <w:numPr>
                <w:ilvl w:val="0"/>
                <w:numId w:val="0"/>
              </w:numPr>
              <w:ind w:left="720"/>
              <w:rPr>
                <w:iCs/>
              </w:rPr>
            </w:pPr>
          </w:p>
          <w:p w14:paraId="4C8FA74D" w14:textId="59474B45" w:rsidR="008A66D0" w:rsidRDefault="008A66D0" w:rsidP="008A66D0">
            <w:pPr>
              <w:rPr>
                <w:iCs/>
              </w:rPr>
            </w:pPr>
            <w:r>
              <w:rPr>
                <w:iCs/>
              </w:rPr>
              <w:lastRenderedPageBreak/>
              <w:t>Achieving these objectives:</w:t>
            </w:r>
          </w:p>
          <w:p w14:paraId="2D27B985" w14:textId="77777777" w:rsidR="008A66D0" w:rsidRDefault="008A66D0" w:rsidP="008A66D0">
            <w:pPr>
              <w:ind w:left="720" w:hanging="360"/>
              <w:rPr>
                <w:iCs/>
              </w:rPr>
            </w:pPr>
            <w:r>
              <w:rPr>
                <w:iCs/>
              </w:rPr>
              <w:t xml:space="preserve">     The range of provision the Governors consider making for this group include and would not be inclusive of:</w:t>
            </w:r>
          </w:p>
          <w:p w14:paraId="0B87D8E2" w14:textId="77777777" w:rsidR="008A66D0" w:rsidRDefault="008A66D0" w:rsidP="6BB1DEED">
            <w:pPr>
              <w:pStyle w:val="ListParagraph"/>
              <w:numPr>
                <w:ilvl w:val="0"/>
                <w:numId w:val="16"/>
              </w:numPr>
            </w:pPr>
            <w:r>
              <w:t>Ensuring children have access to Quality First Teaching.</w:t>
            </w:r>
          </w:p>
          <w:p w14:paraId="5342D337" w14:textId="77777777" w:rsidR="008A66D0" w:rsidRDefault="008A66D0" w:rsidP="6BB1DEED">
            <w:pPr>
              <w:pStyle w:val="ListParagraph"/>
              <w:numPr>
                <w:ilvl w:val="0"/>
                <w:numId w:val="16"/>
              </w:numPr>
            </w:pPr>
            <w:r>
              <w:t>Providing classes with adequate support to all for effective teaching and learning opportunities.</w:t>
            </w:r>
          </w:p>
          <w:p w14:paraId="5FB447FE" w14:textId="77777777" w:rsidR="008A66D0" w:rsidRDefault="008A66D0" w:rsidP="6BB1DEED">
            <w:pPr>
              <w:pStyle w:val="ListParagraph"/>
              <w:numPr>
                <w:ilvl w:val="0"/>
                <w:numId w:val="16"/>
              </w:numPr>
            </w:pPr>
            <w:r>
              <w:t>To allocate experienced Support staff who are able to provide small group interventions to all year groups.</w:t>
            </w:r>
          </w:p>
          <w:p w14:paraId="0DF829A2" w14:textId="77777777" w:rsidR="008A66D0" w:rsidRDefault="008A66D0" w:rsidP="6BB1DEED">
            <w:pPr>
              <w:pStyle w:val="ListParagraph"/>
              <w:numPr>
                <w:ilvl w:val="0"/>
                <w:numId w:val="16"/>
              </w:numPr>
            </w:pPr>
            <w:r>
              <w:t>1:1 support where it is necessary.</w:t>
            </w:r>
          </w:p>
          <w:p w14:paraId="37F030CB" w14:textId="77777777" w:rsidR="008A66D0" w:rsidRDefault="008A66D0" w:rsidP="6BB1DEED">
            <w:pPr>
              <w:pStyle w:val="ListParagraph"/>
              <w:numPr>
                <w:ilvl w:val="0"/>
                <w:numId w:val="16"/>
              </w:numPr>
            </w:pPr>
            <w:r>
              <w:t>Additional support for all children who require support from external services.</w:t>
            </w:r>
          </w:p>
          <w:p w14:paraId="69678C88" w14:textId="77777777" w:rsidR="008A66D0" w:rsidRDefault="008A66D0" w:rsidP="6BB1DEED">
            <w:pPr>
              <w:pStyle w:val="ListParagraph"/>
              <w:numPr>
                <w:ilvl w:val="0"/>
                <w:numId w:val="16"/>
              </w:numPr>
            </w:pPr>
            <w:r>
              <w:t>The aim of the Pupil Provision is to accelerate progress, ensure children move to Age Related Expectations.</w:t>
            </w:r>
          </w:p>
          <w:p w14:paraId="5938AD00" w14:textId="77777777" w:rsidR="008A66D0" w:rsidRDefault="008A66D0" w:rsidP="6BB1DEED">
            <w:pPr>
              <w:pStyle w:val="ListParagraph"/>
              <w:numPr>
                <w:ilvl w:val="0"/>
                <w:numId w:val="16"/>
              </w:numPr>
            </w:pPr>
            <w:r>
              <w:t>Ensure those children in receipt of Pupil Premium and are able are adequately challenged.</w:t>
            </w:r>
          </w:p>
          <w:p w14:paraId="29927B4C" w14:textId="77777777" w:rsidR="008A66D0" w:rsidRDefault="008A66D0" w:rsidP="6BB1DEED">
            <w:pPr>
              <w:pStyle w:val="ListParagraph"/>
              <w:numPr>
                <w:ilvl w:val="0"/>
                <w:numId w:val="16"/>
              </w:numPr>
            </w:pPr>
            <w:r>
              <w:t>Support payment for activities, educational visits and residentials – ensuring children have first-hand experience of learning opportunities outside the class room.</w:t>
            </w:r>
          </w:p>
          <w:p w14:paraId="260A395A" w14:textId="13C51E55" w:rsidR="008A66D0" w:rsidRDefault="008A66D0" w:rsidP="6BB1DEED">
            <w:pPr>
              <w:pStyle w:val="ListParagraph"/>
              <w:numPr>
                <w:ilvl w:val="0"/>
                <w:numId w:val="16"/>
              </w:numPr>
            </w:pPr>
            <w:r>
              <w:t xml:space="preserve">Provide breakfast club for all </w:t>
            </w:r>
            <w:r w:rsidR="002B51A4">
              <w:t>children</w:t>
            </w:r>
            <w:r>
              <w:t xml:space="preserve"> </w:t>
            </w:r>
            <w:r w:rsidR="002B51A4">
              <w:t>who are eligible.</w:t>
            </w:r>
          </w:p>
          <w:p w14:paraId="2A7D54E9" w14:textId="4F3FD5E5" w:rsidR="002B51A4" w:rsidRPr="008A66D0" w:rsidRDefault="002B51A4" w:rsidP="6BB1DEED">
            <w:pPr>
              <w:pStyle w:val="ListParagraph"/>
              <w:numPr>
                <w:ilvl w:val="0"/>
                <w:numId w:val="16"/>
              </w:numPr>
            </w:pPr>
            <w:r>
              <w:t>Give every child in school an opportunity to learn a Brass Instrument.</w:t>
            </w:r>
          </w:p>
        </w:tc>
      </w:tr>
    </w:tbl>
    <w:p w14:paraId="2A7D54EB" w14:textId="77777777" w:rsidR="00E66558" w:rsidRDefault="009D71E8">
      <w:pPr>
        <w:pStyle w:val="Heading2"/>
        <w:spacing w:before="600"/>
      </w:pPr>
      <w:r>
        <w:lastRenderedPageBreak/>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5A209757" w:rsidR="00E66558" w:rsidRDefault="002B51A4">
            <w:pPr>
              <w:pStyle w:val="TableRowCentered"/>
              <w:jc w:val="left"/>
            </w:pPr>
            <w:r>
              <w:rPr>
                <w:i/>
                <w:iCs/>
                <w:sz w:val="22"/>
                <w:szCs w:val="22"/>
              </w:rPr>
              <w:t>Poor engagement in reading by both parents and pupils.</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3FECF995" w:rsidR="00E66558" w:rsidRDefault="002B51A4">
            <w:pPr>
              <w:pStyle w:val="TableRowCentered"/>
              <w:jc w:val="left"/>
              <w:rPr>
                <w:sz w:val="22"/>
                <w:szCs w:val="22"/>
              </w:rPr>
            </w:pPr>
            <w:r>
              <w:rPr>
                <w:sz w:val="22"/>
                <w:szCs w:val="22"/>
              </w:rPr>
              <w:t>Narrowing the attainment gap across Reading, Writing and Maths</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10412F69" w:rsidR="00E66558" w:rsidRDefault="002B51A4">
            <w:pPr>
              <w:pStyle w:val="TableRowCentered"/>
              <w:jc w:val="left"/>
              <w:rPr>
                <w:sz w:val="22"/>
                <w:szCs w:val="22"/>
              </w:rPr>
            </w:pPr>
            <w:r>
              <w:rPr>
                <w:sz w:val="22"/>
                <w:szCs w:val="22"/>
              </w:rPr>
              <w:t>Attendance and Punctuality issues.</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7B63437E" w:rsidR="00E66558" w:rsidRDefault="002B51A4">
            <w:pPr>
              <w:pStyle w:val="TableRowCentered"/>
              <w:jc w:val="left"/>
              <w:rPr>
                <w:iCs/>
                <w:sz w:val="22"/>
              </w:rPr>
            </w:pPr>
            <w:r>
              <w:rPr>
                <w:iCs/>
                <w:sz w:val="22"/>
              </w:rPr>
              <w:t>Emotional Resilience of PP children</w:t>
            </w:r>
          </w:p>
        </w:tc>
      </w:tr>
      <w:tr w:rsidR="00E6655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Default="009D71E8">
            <w:pPr>
              <w:pStyle w:val="TableRow"/>
              <w:rPr>
                <w:sz w:val="22"/>
                <w:szCs w:val="22"/>
              </w:rPr>
            </w:pPr>
            <w:bookmarkStart w:id="17" w:name="_Toc443397160"/>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5FF15CD9" w:rsidR="00E66558" w:rsidRDefault="008A4F27">
            <w:pPr>
              <w:pStyle w:val="TableRowCentered"/>
              <w:jc w:val="left"/>
              <w:rPr>
                <w:iCs/>
                <w:sz w:val="22"/>
              </w:rPr>
            </w:pPr>
            <w:r>
              <w:rPr>
                <w:iCs/>
                <w:sz w:val="22"/>
              </w:rPr>
              <w:t xml:space="preserve">Improved attitudes to learning </w:t>
            </w:r>
          </w:p>
        </w:tc>
      </w:tr>
    </w:tbl>
    <w:p w14:paraId="1A642DF5" w14:textId="77777777" w:rsidR="00FD6128" w:rsidRDefault="00FD6128">
      <w:pPr>
        <w:pStyle w:val="Heading2"/>
        <w:spacing w:before="600"/>
      </w:pPr>
    </w:p>
    <w:p w14:paraId="2A7D54FF" w14:textId="6C307778" w:rsidR="00E66558" w:rsidRDefault="009D71E8">
      <w:pPr>
        <w:pStyle w:val="Heading2"/>
        <w:spacing w:before="600"/>
      </w:pPr>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5486C427" w:rsidR="00E66558" w:rsidRDefault="008A4F27">
            <w:pPr>
              <w:pStyle w:val="TableRow"/>
            </w:pPr>
            <w:r>
              <w:rPr>
                <w:i/>
                <w:iCs/>
                <w:sz w:val="22"/>
                <w:szCs w:val="22"/>
              </w:rPr>
              <w:t>Increase in reading engagement by children and parents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44E9550F" w:rsidR="00E66558" w:rsidRDefault="008A4F27">
            <w:pPr>
              <w:pStyle w:val="TableRowCentered"/>
              <w:jc w:val="left"/>
              <w:rPr>
                <w:sz w:val="22"/>
                <w:szCs w:val="22"/>
              </w:rPr>
            </w:pPr>
            <w:r>
              <w:rPr>
                <w:sz w:val="22"/>
                <w:szCs w:val="22"/>
              </w:rPr>
              <w:t>Children’s reading ages improve – Measured by accelerated reader Star Reading tests.</w:t>
            </w: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71B56F34" w:rsidR="00E66558" w:rsidRDefault="008A4F27">
            <w:pPr>
              <w:pStyle w:val="TableRow"/>
              <w:rPr>
                <w:sz w:val="22"/>
                <w:szCs w:val="22"/>
              </w:rPr>
            </w:pPr>
            <w:r>
              <w:rPr>
                <w:sz w:val="22"/>
                <w:szCs w:val="22"/>
              </w:rPr>
              <w:t>Progress in Reading</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71224E8D" w:rsidR="00E66558" w:rsidRDefault="008A4F27">
            <w:pPr>
              <w:pStyle w:val="TableRowCentered"/>
              <w:jc w:val="left"/>
              <w:rPr>
                <w:sz w:val="22"/>
                <w:szCs w:val="22"/>
              </w:rPr>
            </w:pPr>
            <w:r>
              <w:rPr>
                <w:sz w:val="22"/>
                <w:szCs w:val="22"/>
              </w:rPr>
              <w:t>Achieve national average progress scores in KS2 Reading</w:t>
            </w: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7B9D1D66" w:rsidR="00E66558" w:rsidRDefault="008A4F27">
            <w:pPr>
              <w:pStyle w:val="TableRow"/>
              <w:rPr>
                <w:sz w:val="22"/>
                <w:szCs w:val="22"/>
              </w:rPr>
            </w:pPr>
            <w:r>
              <w:rPr>
                <w:sz w:val="22"/>
                <w:szCs w:val="22"/>
              </w:rPr>
              <w:t>Progress in Writing</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203EDC09" w:rsidR="00E66558" w:rsidRDefault="008A4F27">
            <w:pPr>
              <w:pStyle w:val="TableRowCentered"/>
              <w:jc w:val="left"/>
              <w:rPr>
                <w:sz w:val="22"/>
                <w:szCs w:val="22"/>
              </w:rPr>
            </w:pPr>
            <w:r>
              <w:rPr>
                <w:sz w:val="22"/>
                <w:szCs w:val="22"/>
              </w:rPr>
              <w:t>Achieve national average progress scores in KS2 Writing</w:t>
            </w:r>
          </w:p>
        </w:tc>
      </w:tr>
      <w:tr w:rsidR="00E66558"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46C7C2B5" w:rsidR="00E66558" w:rsidRDefault="008A4F27">
            <w:pPr>
              <w:pStyle w:val="TableRow"/>
              <w:rPr>
                <w:sz w:val="22"/>
                <w:szCs w:val="22"/>
              </w:rPr>
            </w:pPr>
            <w:r>
              <w:rPr>
                <w:sz w:val="22"/>
                <w:szCs w:val="22"/>
              </w:rPr>
              <w:t>Progress in Mathematics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E" w14:textId="2B2336E4" w:rsidR="00E66558" w:rsidRDefault="008A4F27">
            <w:pPr>
              <w:pStyle w:val="TableRowCentered"/>
              <w:jc w:val="left"/>
              <w:rPr>
                <w:sz w:val="22"/>
                <w:szCs w:val="22"/>
              </w:rPr>
            </w:pPr>
            <w:r>
              <w:rPr>
                <w:sz w:val="22"/>
                <w:szCs w:val="22"/>
              </w:rPr>
              <w:t>Achieve national average progress scores in KS2 Maths</w:t>
            </w:r>
          </w:p>
        </w:tc>
      </w:tr>
      <w:tr w:rsidR="008A4F27" w14:paraId="10D26F5B"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655B0D" w14:textId="2698FC88" w:rsidR="008A4F27" w:rsidRDefault="008A4F27">
            <w:pPr>
              <w:pStyle w:val="TableRow"/>
              <w:rPr>
                <w:sz w:val="22"/>
                <w:szCs w:val="22"/>
              </w:rPr>
            </w:pPr>
            <w:r>
              <w:rPr>
                <w:sz w:val="22"/>
                <w:szCs w:val="22"/>
              </w:rPr>
              <w:t>Improved Attendance in Vulnerable groups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62F15F" w14:textId="1BBC221E" w:rsidR="008A4F27" w:rsidRDefault="008A4F27">
            <w:pPr>
              <w:pStyle w:val="TableRowCentered"/>
              <w:jc w:val="left"/>
              <w:rPr>
                <w:sz w:val="22"/>
                <w:szCs w:val="22"/>
              </w:rPr>
            </w:pPr>
            <w:r>
              <w:rPr>
                <w:sz w:val="22"/>
                <w:szCs w:val="22"/>
              </w:rPr>
              <w:t>Attendance of disadvantage pupils above 96%</w:t>
            </w:r>
          </w:p>
        </w:tc>
      </w:tr>
      <w:tr w:rsidR="008A4F27" w14:paraId="3F239865"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600B9E" w14:textId="4C542A7B" w:rsidR="008A4F27" w:rsidRDefault="008A4F27">
            <w:pPr>
              <w:pStyle w:val="TableRow"/>
              <w:rPr>
                <w:sz w:val="22"/>
                <w:szCs w:val="22"/>
              </w:rPr>
            </w:pPr>
            <w:r>
              <w:rPr>
                <w:sz w:val="22"/>
                <w:szCs w:val="22"/>
              </w:rPr>
              <w:t>Improved attitudes to learning</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AA7A52" w14:textId="2FA83CC2" w:rsidR="008A4F27" w:rsidRDefault="008A4F27">
            <w:pPr>
              <w:pStyle w:val="TableRowCentered"/>
              <w:jc w:val="left"/>
              <w:rPr>
                <w:sz w:val="22"/>
                <w:szCs w:val="22"/>
              </w:rPr>
            </w:pPr>
            <w:r>
              <w:rPr>
                <w:sz w:val="22"/>
                <w:szCs w:val="22"/>
              </w:rPr>
              <w:t xml:space="preserve">Reduction of red behavioural incidents on </w:t>
            </w:r>
            <w:proofErr w:type="spellStart"/>
            <w:r>
              <w:rPr>
                <w:sz w:val="22"/>
                <w:szCs w:val="22"/>
              </w:rPr>
              <w:t>Trackit</w:t>
            </w:r>
            <w:proofErr w:type="spellEnd"/>
            <w:r>
              <w:rPr>
                <w:sz w:val="22"/>
                <w:szCs w:val="22"/>
              </w:rPr>
              <w:t xml:space="preserve"> </w:t>
            </w:r>
            <w:r w:rsidR="008C6934">
              <w:rPr>
                <w:sz w:val="22"/>
                <w:szCs w:val="22"/>
              </w:rPr>
              <w:t xml:space="preserve">behaviour </w:t>
            </w:r>
            <w:r>
              <w:rPr>
                <w:sz w:val="22"/>
                <w:szCs w:val="22"/>
              </w:rPr>
              <w:t>system</w:t>
            </w:r>
            <w:r w:rsidR="00FD6128">
              <w:rPr>
                <w:sz w:val="22"/>
                <w:szCs w:val="22"/>
              </w:rPr>
              <w:t>.</w:t>
            </w:r>
          </w:p>
        </w:tc>
      </w:tr>
      <w:tr w:rsidR="008C6934" w14:paraId="6C2AF535"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EE1C05" w14:textId="3943C171" w:rsidR="008C6934" w:rsidRDefault="008C6934">
            <w:pPr>
              <w:pStyle w:val="TableRow"/>
              <w:rPr>
                <w:sz w:val="22"/>
                <w:szCs w:val="22"/>
              </w:rPr>
            </w:pPr>
            <w:r>
              <w:rPr>
                <w:sz w:val="22"/>
                <w:szCs w:val="22"/>
              </w:rPr>
              <w:t>Improved resilience in children</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B5AFEE" w14:textId="1775A4C3" w:rsidR="008C6934" w:rsidRDefault="008C6934">
            <w:pPr>
              <w:pStyle w:val="TableRowCentered"/>
              <w:jc w:val="left"/>
              <w:rPr>
                <w:sz w:val="22"/>
                <w:szCs w:val="22"/>
              </w:rPr>
            </w:pPr>
            <w:r>
              <w:rPr>
                <w:sz w:val="22"/>
                <w:szCs w:val="22"/>
              </w:rPr>
              <w:t>The Children who receive either internal or external counselling lessens over time.</w:t>
            </w: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3AD8A370" w:rsidR="00E66558" w:rsidRDefault="009D71E8">
      <w:pPr>
        <w:pStyle w:val="Heading3"/>
      </w:pPr>
      <w:r>
        <w:t xml:space="preserve">Teaching </w:t>
      </w:r>
    </w:p>
    <w:p w14:paraId="2A7D5515" w14:textId="3277FE3F" w:rsidR="00E66558" w:rsidRDefault="009D71E8">
      <w:r>
        <w:t xml:space="preserve">Budgeted cost: £ </w:t>
      </w:r>
      <w:r w:rsidR="00C53E13">
        <w:t>7</w:t>
      </w:r>
      <w:r w:rsidR="00A12893">
        <w:t>0000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rsidTr="6BB1DEED">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rsidTr="6BB1DEED">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1A" w14:textId="77A3F5C7" w:rsidR="00E66558" w:rsidRDefault="5803D1A2" w:rsidP="6BB1DEED">
            <w:pPr>
              <w:pStyle w:val="TableRow"/>
              <w:rPr>
                <w:i/>
                <w:iCs/>
                <w:sz w:val="22"/>
                <w:szCs w:val="22"/>
              </w:rPr>
            </w:pPr>
            <w:r w:rsidRPr="6BB1DEED">
              <w:rPr>
                <w:i/>
                <w:iCs/>
                <w:sz w:val="22"/>
                <w:szCs w:val="22"/>
              </w:rPr>
              <w:t>Additional 2.5 FTE Teaching Assistants to support PP children in making the required progress.</w:t>
            </w:r>
            <w:r w:rsidR="34A71E5A" w:rsidRPr="6BB1DEED">
              <w:rPr>
                <w:i/>
                <w:iCs/>
                <w:sz w:val="22"/>
                <w:szCs w:val="22"/>
              </w:rPr>
              <w:t xml:space="preserve"> </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07D395C" w14:textId="7DE92C46" w:rsidR="00E66558" w:rsidRDefault="4FE83987" w:rsidP="6BB1DEED">
            <w:pPr>
              <w:pStyle w:val="TableRowCentered"/>
              <w:jc w:val="left"/>
              <w:rPr>
                <w:sz w:val="22"/>
                <w:szCs w:val="22"/>
              </w:rPr>
            </w:pPr>
            <w:r w:rsidRPr="6BB1DEED">
              <w:rPr>
                <w:sz w:val="22"/>
                <w:szCs w:val="22"/>
              </w:rPr>
              <w:t xml:space="preserve">EEF </w:t>
            </w:r>
            <w:r w:rsidR="00C56B8D">
              <w:rPr>
                <w:sz w:val="22"/>
                <w:szCs w:val="22"/>
              </w:rPr>
              <w:t xml:space="preserve">Toolkit – Small Group Intervention </w:t>
            </w:r>
            <w:r w:rsidRPr="6BB1DEED">
              <w:rPr>
                <w:sz w:val="22"/>
                <w:szCs w:val="22"/>
              </w:rPr>
              <w:t>(+</w:t>
            </w:r>
            <w:r w:rsidR="00C56B8D">
              <w:rPr>
                <w:sz w:val="22"/>
                <w:szCs w:val="22"/>
              </w:rPr>
              <w:t>4</w:t>
            </w:r>
            <w:r w:rsidRPr="6BB1DEED">
              <w:rPr>
                <w:sz w:val="22"/>
                <w:szCs w:val="22"/>
              </w:rPr>
              <w:t>)</w:t>
            </w:r>
          </w:p>
          <w:p w14:paraId="2A7D551B" w14:textId="6465A2C8" w:rsidR="00E66558" w:rsidRDefault="4FE83987" w:rsidP="6BB1DEED">
            <w:pPr>
              <w:pStyle w:val="TableRowCentered"/>
              <w:jc w:val="left"/>
              <w:rPr>
                <w:color w:val="0D0D0D" w:themeColor="text1" w:themeTint="F2"/>
                <w:sz w:val="22"/>
                <w:szCs w:val="22"/>
              </w:rPr>
            </w:pPr>
            <w:r w:rsidRPr="6BB1DEED">
              <w:rPr>
                <w:color w:val="0D0D0D" w:themeColor="text1" w:themeTint="F2"/>
                <w:sz w:val="22"/>
                <w:szCs w:val="22"/>
              </w:rPr>
              <w:t>Support for the PP children within the class environment</w:t>
            </w:r>
            <w:r w:rsidR="00D77210">
              <w:rPr>
                <w:color w:val="0D0D0D" w:themeColor="text1" w:themeTint="F2"/>
                <w:sz w:val="22"/>
                <w:szCs w:val="22"/>
              </w:rPr>
              <w:t xml:space="preserve"> – delivering small group support.</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1C" w14:textId="794A1911" w:rsidR="00E66558" w:rsidRDefault="72061D1B" w:rsidP="6BB1DEED">
            <w:pPr>
              <w:pStyle w:val="TableRowCentered"/>
              <w:jc w:val="left"/>
              <w:rPr>
                <w:sz w:val="22"/>
                <w:szCs w:val="22"/>
              </w:rPr>
            </w:pPr>
            <w:r w:rsidRPr="6BB1DEED">
              <w:rPr>
                <w:sz w:val="22"/>
                <w:szCs w:val="22"/>
              </w:rPr>
              <w:t>1, 2, 5</w:t>
            </w:r>
          </w:p>
        </w:tc>
      </w:tr>
      <w:tr w:rsidR="00E66558" w14:paraId="2A7D5521" w14:textId="77777777" w:rsidTr="6BB1DEED">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F429AEE" w14:textId="270967E5" w:rsidR="00E66558" w:rsidRDefault="72061D1B" w:rsidP="6BB1DEED">
            <w:pPr>
              <w:pStyle w:val="TableRow"/>
              <w:rPr>
                <w:i/>
                <w:iCs/>
                <w:sz w:val="22"/>
                <w:szCs w:val="22"/>
              </w:rPr>
            </w:pPr>
            <w:r w:rsidRPr="6BB1DEED">
              <w:rPr>
                <w:i/>
                <w:iCs/>
                <w:sz w:val="22"/>
                <w:szCs w:val="22"/>
              </w:rPr>
              <w:t>CPD to support Quality first teaching</w:t>
            </w:r>
            <w:r w:rsidR="75774CE3" w:rsidRPr="6BB1DEED">
              <w:rPr>
                <w:i/>
                <w:iCs/>
                <w:sz w:val="22"/>
                <w:szCs w:val="22"/>
              </w:rPr>
              <w:t>.</w:t>
            </w:r>
          </w:p>
          <w:p w14:paraId="3A164705" w14:textId="236D17AB" w:rsidR="00E66558" w:rsidRDefault="2E61C1C0" w:rsidP="6BB1DEED">
            <w:pPr>
              <w:pStyle w:val="TableRow"/>
              <w:rPr>
                <w:i/>
                <w:iCs/>
                <w:color w:val="0D0D0D" w:themeColor="text1" w:themeTint="F2"/>
              </w:rPr>
            </w:pPr>
            <w:r w:rsidRPr="6BB1DEED">
              <w:rPr>
                <w:i/>
                <w:iCs/>
                <w:color w:val="0D0D0D" w:themeColor="text1" w:themeTint="F2"/>
                <w:sz w:val="22"/>
                <w:szCs w:val="22"/>
              </w:rPr>
              <w:t>Purchasing of National College subscription</w:t>
            </w:r>
          </w:p>
          <w:p w14:paraId="2A7D551E" w14:textId="0A9C8BD8" w:rsidR="00E66558" w:rsidRDefault="2E61C1C0" w:rsidP="6BB1DEED">
            <w:pPr>
              <w:pStyle w:val="TableRow"/>
              <w:rPr>
                <w:i/>
                <w:iCs/>
                <w:color w:val="0D0D0D" w:themeColor="text1" w:themeTint="F2"/>
              </w:rPr>
            </w:pPr>
            <w:r w:rsidRPr="6BB1DEED">
              <w:rPr>
                <w:i/>
                <w:iCs/>
                <w:color w:val="0D0D0D" w:themeColor="text1" w:themeTint="F2"/>
                <w:sz w:val="22"/>
                <w:szCs w:val="22"/>
              </w:rPr>
              <w:t xml:space="preserve">Developing a coaching model to help develop </w:t>
            </w:r>
            <w:r w:rsidR="404DFA02" w:rsidRPr="6BB1DEED">
              <w:rPr>
                <w:i/>
                <w:iCs/>
                <w:color w:val="0D0D0D" w:themeColor="text1" w:themeTint="F2"/>
                <w:sz w:val="22"/>
                <w:szCs w:val="22"/>
              </w:rPr>
              <w:t>T</w:t>
            </w:r>
            <w:r w:rsidRPr="6BB1DEED">
              <w:rPr>
                <w:i/>
                <w:iCs/>
                <w:color w:val="0D0D0D" w:themeColor="text1" w:themeTint="F2"/>
                <w:sz w:val="22"/>
                <w:szCs w:val="22"/>
              </w:rPr>
              <w:t>eaching.</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068A2DE" w14:textId="128EC6D2" w:rsidR="00E66558" w:rsidRDefault="72061D1B" w:rsidP="6BB1DEED">
            <w:pPr>
              <w:pStyle w:val="TableRowCentered"/>
              <w:jc w:val="left"/>
              <w:rPr>
                <w:sz w:val="22"/>
                <w:szCs w:val="22"/>
              </w:rPr>
            </w:pPr>
            <w:r w:rsidRPr="6BB1DEED">
              <w:rPr>
                <w:sz w:val="22"/>
                <w:szCs w:val="22"/>
              </w:rPr>
              <w:t>Money allocated to support staff to attend up to date training in English and Maths.</w:t>
            </w:r>
          </w:p>
          <w:p w14:paraId="0C61DAD4" w14:textId="51C48DBB" w:rsidR="00E66558" w:rsidRDefault="6633FB81" w:rsidP="6BB1DEED">
            <w:pPr>
              <w:pStyle w:val="TableRowCentered"/>
              <w:jc w:val="left"/>
              <w:rPr>
                <w:color w:val="0D0D0D" w:themeColor="text1" w:themeTint="F2"/>
                <w:szCs w:val="24"/>
              </w:rPr>
            </w:pPr>
            <w:r w:rsidRPr="6BB1DEED">
              <w:rPr>
                <w:color w:val="0D0D0D" w:themeColor="text1" w:themeTint="F2"/>
                <w:sz w:val="22"/>
                <w:szCs w:val="22"/>
              </w:rPr>
              <w:t>Purchasing of the National College Online CPD programme</w:t>
            </w:r>
          </w:p>
          <w:p w14:paraId="2A7D551F" w14:textId="5CA4D085" w:rsidR="00E66558" w:rsidRDefault="00FE3B50" w:rsidP="6BB1DEED">
            <w:pPr>
              <w:pStyle w:val="TableRowCentered"/>
              <w:jc w:val="left"/>
              <w:rPr>
                <w:color w:val="0D0D0D" w:themeColor="text1" w:themeTint="F2"/>
                <w:szCs w:val="24"/>
              </w:rPr>
            </w:pPr>
            <w:r>
              <w:rPr>
                <w:color w:val="0D0D0D" w:themeColor="text1" w:themeTint="F2"/>
                <w:szCs w:val="24"/>
              </w:rPr>
              <w:t>EEF guide to Pupil Premium – tiered approach, teaching is the top priority, including CPD.</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20" w14:textId="58E0F5E0" w:rsidR="00E66558" w:rsidRDefault="088D2AB2" w:rsidP="6BB1DEED">
            <w:pPr>
              <w:pStyle w:val="TableRowCentered"/>
              <w:jc w:val="left"/>
              <w:rPr>
                <w:sz w:val="22"/>
                <w:szCs w:val="22"/>
              </w:rPr>
            </w:pPr>
            <w:r w:rsidRPr="6BB1DEED">
              <w:rPr>
                <w:sz w:val="22"/>
                <w:szCs w:val="22"/>
              </w:rPr>
              <w:t>2</w:t>
            </w:r>
          </w:p>
        </w:tc>
      </w:tr>
    </w:tbl>
    <w:p w14:paraId="2A7D5522" w14:textId="77777777" w:rsidR="00E66558" w:rsidRDefault="00E66558">
      <w:pPr>
        <w:keepNext/>
        <w:spacing w:after="60"/>
        <w:outlineLvl w:val="1"/>
      </w:pPr>
    </w:p>
    <w:p w14:paraId="2A7D5523" w14:textId="2402D9AE" w:rsidR="00E66558" w:rsidRDefault="009D71E8">
      <w:pPr>
        <w:rPr>
          <w:b/>
          <w:bCs/>
          <w:color w:val="104F75"/>
          <w:sz w:val="28"/>
          <w:szCs w:val="28"/>
        </w:rPr>
      </w:pPr>
      <w:r>
        <w:rPr>
          <w:b/>
          <w:bCs/>
          <w:color w:val="104F75"/>
          <w:sz w:val="28"/>
          <w:szCs w:val="28"/>
        </w:rPr>
        <w:t xml:space="preserve">Targeted academic support </w:t>
      </w:r>
    </w:p>
    <w:p w14:paraId="2A7D5524" w14:textId="10B61AC5" w:rsidR="00E66558" w:rsidRDefault="009D71E8" w:rsidP="6BB1DEED">
      <w:pPr>
        <w:rPr>
          <w:i/>
          <w:iCs/>
        </w:rPr>
      </w:pPr>
      <w:r>
        <w:t xml:space="preserve">Budgeted cost: £ </w:t>
      </w:r>
      <w:r w:rsidR="00C53E13">
        <w:t>1</w:t>
      </w:r>
      <w:r w:rsidR="00D77210">
        <w:t>9885</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43F968FA" w:rsidR="00E66558" w:rsidRDefault="00FE3B50">
            <w:pPr>
              <w:pStyle w:val="TableRow"/>
            </w:pPr>
            <w:r>
              <w:rPr>
                <w:i/>
                <w:iCs/>
                <w:sz w:val="22"/>
                <w:szCs w:val="22"/>
              </w:rPr>
              <w:t xml:space="preserve">Accelerated Reader &amp; </w:t>
            </w:r>
            <w:proofErr w:type="spellStart"/>
            <w:r>
              <w:rPr>
                <w:i/>
                <w:iCs/>
                <w:sz w:val="22"/>
                <w:szCs w:val="22"/>
              </w:rPr>
              <w:t>MyOn</w:t>
            </w:r>
            <w:proofErr w:type="spellEnd"/>
            <w:r>
              <w:rPr>
                <w:i/>
                <w:iCs/>
                <w:sz w:val="22"/>
                <w:szCs w:val="22"/>
              </w:rPr>
              <w:t xml:space="preserve"> – Support reading across the curriculum and reading for pleasure.</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82C52D" w14:textId="77777777" w:rsidR="00E66558" w:rsidRDefault="00C53E13">
            <w:pPr>
              <w:pStyle w:val="TableRowCentered"/>
              <w:jc w:val="left"/>
              <w:rPr>
                <w:sz w:val="22"/>
              </w:rPr>
            </w:pPr>
            <w:r>
              <w:rPr>
                <w:sz w:val="22"/>
              </w:rPr>
              <w:t>EEF Projects - +3</w:t>
            </w:r>
          </w:p>
          <w:p w14:paraId="77333FD2" w14:textId="77777777" w:rsidR="00C53E13" w:rsidRDefault="00203D1B">
            <w:pPr>
              <w:pStyle w:val="TableRowCentered"/>
              <w:jc w:val="left"/>
              <w:rPr>
                <w:sz w:val="22"/>
              </w:rPr>
            </w:pPr>
            <w:r>
              <w:rPr>
                <w:sz w:val="22"/>
              </w:rPr>
              <w:t xml:space="preserve">The aim is to support home reading and reading for pleasure. </w:t>
            </w:r>
          </w:p>
          <w:p w14:paraId="2A7D552A" w14:textId="30D7E0B5" w:rsidR="00203D1B" w:rsidRDefault="00203D1B">
            <w:pPr>
              <w:pStyle w:val="TableRowCentered"/>
              <w:jc w:val="left"/>
              <w:rPr>
                <w:sz w:val="22"/>
              </w:rPr>
            </w:pPr>
            <w:r>
              <w:rPr>
                <w:sz w:val="22"/>
              </w:rPr>
              <w:t>AR also allows us to monitor closely groups of children – focusing on PP and the lowest 20% of readers.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6B5D4B5E" w:rsidR="00E66558" w:rsidRDefault="006D4145">
            <w:pPr>
              <w:pStyle w:val="TableRowCentered"/>
              <w:jc w:val="left"/>
              <w:rPr>
                <w:sz w:val="22"/>
              </w:rPr>
            </w:pPr>
            <w:r>
              <w:rPr>
                <w:sz w:val="22"/>
              </w:rPr>
              <w:t>1, 2, 5</w:t>
            </w:r>
          </w:p>
        </w:tc>
      </w:tr>
      <w:tr w:rsidR="00E66558"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140FAFBF" w:rsidR="00E66558" w:rsidRDefault="00FE3B50">
            <w:pPr>
              <w:pStyle w:val="TableRow"/>
              <w:rPr>
                <w:i/>
                <w:sz w:val="22"/>
              </w:rPr>
            </w:pPr>
            <w:r>
              <w:rPr>
                <w:i/>
                <w:sz w:val="22"/>
              </w:rPr>
              <w:t xml:space="preserve">Phonic Intervention </w:t>
            </w:r>
            <w:r w:rsidR="006D4145">
              <w:rPr>
                <w:i/>
                <w:sz w:val="22"/>
              </w:rPr>
              <w:t>for those pupils who need additional support.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F9B3D7" w14:textId="77777777" w:rsidR="00E66558" w:rsidRDefault="00C53E13">
            <w:pPr>
              <w:pStyle w:val="TableRowCentered"/>
              <w:jc w:val="left"/>
              <w:rPr>
                <w:sz w:val="22"/>
              </w:rPr>
            </w:pPr>
            <w:r>
              <w:rPr>
                <w:sz w:val="22"/>
              </w:rPr>
              <w:t>EEF Toolkit +5</w:t>
            </w:r>
          </w:p>
          <w:p w14:paraId="2A7D552E" w14:textId="4A672030" w:rsidR="00203D1B" w:rsidRDefault="00203D1B">
            <w:pPr>
              <w:pStyle w:val="TableRowCentered"/>
              <w:jc w:val="left"/>
              <w:rPr>
                <w:sz w:val="22"/>
              </w:rPr>
            </w:pPr>
            <w:r>
              <w:rPr>
                <w:sz w:val="22"/>
              </w:rPr>
              <w:t>The member of staff has 1:1 and 1:2 interventions to develop phonic awareness and support those children who are still struggling with phonics and who are reading at pre-accelerated levels.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52820FBB" w:rsidR="00E66558" w:rsidRDefault="006D4145">
            <w:pPr>
              <w:pStyle w:val="TableRowCentered"/>
              <w:jc w:val="left"/>
              <w:rPr>
                <w:sz w:val="22"/>
              </w:rPr>
            </w:pPr>
            <w:r>
              <w:rPr>
                <w:sz w:val="22"/>
              </w:rPr>
              <w:t xml:space="preserve">1, 2, </w:t>
            </w:r>
            <w:r w:rsidR="00C56B8D">
              <w:rPr>
                <w:sz w:val="22"/>
              </w:rPr>
              <w:t xml:space="preserve">3, </w:t>
            </w:r>
            <w:r>
              <w:rPr>
                <w:sz w:val="22"/>
              </w:rPr>
              <w:t>5</w:t>
            </w:r>
          </w:p>
        </w:tc>
      </w:tr>
      <w:tr w:rsidR="00D77210" w14:paraId="404E9DB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33867D" w14:textId="377EA3B5" w:rsidR="00D77210" w:rsidRDefault="00D77210">
            <w:pPr>
              <w:pStyle w:val="TableRow"/>
              <w:rPr>
                <w:i/>
                <w:sz w:val="22"/>
              </w:rPr>
            </w:pPr>
            <w:r>
              <w:rPr>
                <w:i/>
                <w:sz w:val="22"/>
              </w:rPr>
              <w:t xml:space="preserve">Interventions led by existing staff – Success </w:t>
            </w:r>
            <w:r>
              <w:rPr>
                <w:i/>
                <w:sz w:val="22"/>
              </w:rPr>
              <w:lastRenderedPageBreak/>
              <w:t>in Arithmetic, Lexia</w:t>
            </w:r>
            <w:r w:rsidR="00203D1B">
              <w:rPr>
                <w:i/>
                <w:sz w:val="22"/>
              </w:rPr>
              <w:t>,</w:t>
            </w:r>
            <w:r>
              <w:rPr>
                <w:i/>
                <w:sz w:val="22"/>
              </w:rPr>
              <w:t xml:space="preserve"> 1</w:t>
            </w:r>
            <w:r w:rsidRPr="00D77210">
              <w:rPr>
                <w:i/>
                <w:sz w:val="22"/>
                <w:vertAlign w:val="superscript"/>
              </w:rPr>
              <w:t>st</w:t>
            </w:r>
            <w:r>
              <w:rPr>
                <w:i/>
                <w:sz w:val="22"/>
              </w:rPr>
              <w:t xml:space="preserve"> Class </w:t>
            </w:r>
            <w:proofErr w:type="gramStart"/>
            <w:r>
              <w:rPr>
                <w:i/>
                <w:sz w:val="22"/>
              </w:rPr>
              <w:t>In</w:t>
            </w:r>
            <w:proofErr w:type="gramEnd"/>
            <w:r>
              <w:rPr>
                <w:i/>
                <w:sz w:val="22"/>
              </w:rPr>
              <w:t xml:space="preserve"> Number</w:t>
            </w:r>
            <w:r w:rsidR="00203D1B">
              <w:rPr>
                <w:i/>
                <w:sz w:val="22"/>
              </w:rPr>
              <w:t>, 1</w:t>
            </w:r>
            <w:r w:rsidR="00203D1B" w:rsidRPr="00203D1B">
              <w:rPr>
                <w:i/>
                <w:sz w:val="22"/>
                <w:vertAlign w:val="superscript"/>
              </w:rPr>
              <w:t>st</w:t>
            </w:r>
            <w:r w:rsidR="00203D1B">
              <w:rPr>
                <w:i/>
                <w:sz w:val="22"/>
              </w:rPr>
              <w:t xml:space="preserve"> Class in Writing.</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EC99B1" w14:textId="77777777" w:rsidR="00D77210" w:rsidRDefault="00D77210">
            <w:pPr>
              <w:pStyle w:val="TableRowCentered"/>
              <w:jc w:val="left"/>
              <w:rPr>
                <w:sz w:val="22"/>
              </w:rPr>
            </w:pPr>
            <w:r>
              <w:rPr>
                <w:sz w:val="22"/>
              </w:rPr>
              <w:lastRenderedPageBreak/>
              <w:t>EEF Toolkit – Small Group Intervention</w:t>
            </w:r>
          </w:p>
          <w:p w14:paraId="45BB1BC3" w14:textId="1EB3696B" w:rsidR="00203D1B" w:rsidRDefault="00203D1B">
            <w:pPr>
              <w:pStyle w:val="TableRowCentered"/>
              <w:jc w:val="left"/>
              <w:rPr>
                <w:sz w:val="22"/>
              </w:rPr>
            </w:pPr>
            <w:r>
              <w:rPr>
                <w:sz w:val="22"/>
              </w:rPr>
              <w:lastRenderedPageBreak/>
              <w:t>Small group interventions led by experienced staff to support Maths, Writing and Reading.</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24E414" w14:textId="18AA37D4" w:rsidR="00D77210" w:rsidRDefault="00D77210">
            <w:pPr>
              <w:pStyle w:val="TableRowCentered"/>
              <w:jc w:val="left"/>
              <w:rPr>
                <w:sz w:val="22"/>
              </w:rPr>
            </w:pPr>
            <w:r>
              <w:rPr>
                <w:sz w:val="22"/>
              </w:rPr>
              <w:lastRenderedPageBreak/>
              <w:t>1, 2, 5</w:t>
            </w:r>
          </w:p>
        </w:tc>
      </w:tr>
    </w:tbl>
    <w:p w14:paraId="2A7D5531" w14:textId="77777777" w:rsidR="00E66558" w:rsidRDefault="00E66558">
      <w:pPr>
        <w:spacing w:after="0"/>
        <w:rPr>
          <w:b/>
          <w:color w:val="104F75"/>
          <w:sz w:val="28"/>
          <w:szCs w:val="28"/>
        </w:rPr>
      </w:pPr>
    </w:p>
    <w:p w14:paraId="2A7D5532" w14:textId="1C65A175" w:rsidR="00E66558" w:rsidRDefault="009D71E8">
      <w:pPr>
        <w:rPr>
          <w:b/>
          <w:color w:val="104F75"/>
          <w:sz w:val="28"/>
          <w:szCs w:val="28"/>
        </w:rPr>
      </w:pPr>
      <w:r>
        <w:rPr>
          <w:b/>
          <w:color w:val="104F75"/>
          <w:sz w:val="28"/>
          <w:szCs w:val="28"/>
        </w:rPr>
        <w:t xml:space="preserve">Wider strategies </w:t>
      </w:r>
    </w:p>
    <w:p w14:paraId="2A7D5533" w14:textId="5BFBEE02" w:rsidR="00E66558" w:rsidRDefault="009D71E8">
      <w:pPr>
        <w:spacing w:before="240" w:after="120"/>
      </w:pPr>
      <w:r>
        <w:t xml:space="preserve">Budgeted cost: £ </w:t>
      </w:r>
      <w:r w:rsidR="00C53E13">
        <w:rPr>
          <w:i/>
          <w:iCs/>
        </w:rPr>
        <w:t>1</w:t>
      </w:r>
      <w:r w:rsidR="00A12893">
        <w:rPr>
          <w:i/>
          <w:iCs/>
        </w:rPr>
        <w:t>8</w:t>
      </w:r>
      <w:r w:rsidR="00C53E13">
        <w:rPr>
          <w:i/>
          <w:iCs/>
        </w:rPr>
        <w:t>4</w:t>
      </w:r>
      <w:r w:rsidR="00A12893">
        <w:rPr>
          <w:i/>
          <w:iCs/>
        </w:rPr>
        <w:t>57</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rsidTr="6BB1DEED">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rsidTr="6BB1DEED">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38" w14:textId="0E217EFE" w:rsidR="00E66558" w:rsidRDefault="494FF4F0" w:rsidP="6BB1DEED">
            <w:pPr>
              <w:pStyle w:val="TableRow"/>
              <w:spacing w:line="259" w:lineRule="auto"/>
              <w:rPr>
                <w:i/>
                <w:iCs/>
                <w:color w:val="0D0D0D" w:themeColor="text1" w:themeTint="F2"/>
              </w:rPr>
            </w:pPr>
            <w:r w:rsidRPr="6BB1DEED">
              <w:rPr>
                <w:i/>
                <w:iCs/>
                <w:sz w:val="22"/>
                <w:szCs w:val="22"/>
              </w:rPr>
              <w:t>To provide an opportunity to give all PP children the opportunity to have Brass Tuition</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4DA0F1A" w14:textId="77777777" w:rsidR="00E66558" w:rsidRDefault="00C53E13">
            <w:pPr>
              <w:pStyle w:val="TableRowCentered"/>
              <w:jc w:val="left"/>
              <w:rPr>
                <w:sz w:val="22"/>
              </w:rPr>
            </w:pPr>
            <w:r>
              <w:rPr>
                <w:sz w:val="22"/>
              </w:rPr>
              <w:t>EEF Toolkit – Arts Participation</w:t>
            </w:r>
          </w:p>
          <w:p w14:paraId="2A7D5539" w14:textId="1EB5570C" w:rsidR="00203D1B" w:rsidRDefault="00203D1B">
            <w:pPr>
              <w:pStyle w:val="TableRowCentered"/>
              <w:jc w:val="left"/>
              <w:rPr>
                <w:sz w:val="22"/>
              </w:rPr>
            </w:pPr>
            <w:r>
              <w:rPr>
                <w:sz w:val="22"/>
              </w:rPr>
              <w:t>Providing the children with the opportunity to play a musical instrument, taught by an external qualified teacher from Durham, Music Service.</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3A" w14:textId="3BDB1900" w:rsidR="00E66558" w:rsidRDefault="00C56B8D">
            <w:pPr>
              <w:pStyle w:val="TableRowCentered"/>
              <w:jc w:val="left"/>
              <w:rPr>
                <w:sz w:val="22"/>
              </w:rPr>
            </w:pPr>
            <w:r>
              <w:rPr>
                <w:sz w:val="22"/>
              </w:rPr>
              <w:t>4</w:t>
            </w:r>
            <w:r w:rsidR="003A6A72">
              <w:rPr>
                <w:sz w:val="22"/>
              </w:rPr>
              <w:t>, 5</w:t>
            </w:r>
          </w:p>
        </w:tc>
      </w:tr>
      <w:tr w:rsidR="00E66558" w14:paraId="2A7D553F" w14:textId="77777777" w:rsidTr="6BB1DEED">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3C" w14:textId="25CCC634" w:rsidR="00E66558" w:rsidRDefault="494FF4F0" w:rsidP="6BB1DEED">
            <w:pPr>
              <w:pStyle w:val="TableRow"/>
              <w:rPr>
                <w:i/>
                <w:iCs/>
                <w:sz w:val="22"/>
                <w:szCs w:val="22"/>
              </w:rPr>
            </w:pPr>
            <w:r w:rsidRPr="6BB1DEED">
              <w:rPr>
                <w:i/>
                <w:iCs/>
                <w:sz w:val="22"/>
                <w:szCs w:val="22"/>
              </w:rPr>
              <w:t>Further support behaviour for learning</w:t>
            </w:r>
            <w:r w:rsidR="28BDD73F" w:rsidRPr="6BB1DEED">
              <w:rPr>
                <w:i/>
                <w:iCs/>
                <w:sz w:val="22"/>
                <w:szCs w:val="22"/>
              </w:rPr>
              <w:t xml:space="preserve"> by introducing </w:t>
            </w:r>
            <w:r w:rsidR="1AB8899A" w:rsidRPr="6BB1DEED">
              <w:rPr>
                <w:i/>
                <w:iCs/>
                <w:sz w:val="22"/>
                <w:szCs w:val="22"/>
              </w:rPr>
              <w:t>a new App based programme.</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E06C87A" w14:textId="77777777" w:rsidR="00E66558" w:rsidRDefault="00C56B8D">
            <w:pPr>
              <w:pStyle w:val="TableRowCentered"/>
              <w:jc w:val="left"/>
              <w:rPr>
                <w:sz w:val="22"/>
              </w:rPr>
            </w:pPr>
            <w:r>
              <w:rPr>
                <w:sz w:val="22"/>
              </w:rPr>
              <w:t>EEF Toolkit Behaviour Interventions +4</w:t>
            </w:r>
          </w:p>
          <w:p w14:paraId="2A7D553D" w14:textId="6085AF0C" w:rsidR="00203D1B" w:rsidRDefault="00203D1B">
            <w:pPr>
              <w:pStyle w:val="TableRowCentered"/>
              <w:jc w:val="left"/>
              <w:rPr>
                <w:sz w:val="22"/>
              </w:rPr>
            </w:pPr>
            <w:r>
              <w:rPr>
                <w:sz w:val="22"/>
              </w:rPr>
              <w:t xml:space="preserve">This new app will help provide a clear and more consistent approach to behaviour across the school. Enhancing the Behaviour for Learning policy, hence supporting good learning environment. </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3E" w14:textId="7CD21613" w:rsidR="00E66558" w:rsidRDefault="00C56B8D">
            <w:pPr>
              <w:pStyle w:val="TableRowCentered"/>
              <w:jc w:val="left"/>
              <w:rPr>
                <w:sz w:val="22"/>
              </w:rPr>
            </w:pPr>
            <w:r>
              <w:rPr>
                <w:sz w:val="22"/>
              </w:rPr>
              <w:t>2, 5</w:t>
            </w:r>
          </w:p>
        </w:tc>
      </w:tr>
      <w:tr w:rsidR="008C6934" w14:paraId="10318B8C" w14:textId="77777777" w:rsidTr="6BB1DEED">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C16E749" w14:textId="448F877A" w:rsidR="008C6934" w:rsidRPr="008C6934" w:rsidRDefault="008C6934" w:rsidP="6BB1DEED">
            <w:pPr>
              <w:pStyle w:val="TableRow"/>
              <w:rPr>
                <w:iCs/>
                <w:sz w:val="22"/>
                <w:szCs w:val="22"/>
              </w:rPr>
            </w:pPr>
            <w:r>
              <w:rPr>
                <w:iCs/>
                <w:sz w:val="22"/>
                <w:szCs w:val="22"/>
              </w:rPr>
              <w:t>Support children who require additional wellbeing support by providing a councillor for 1 day per week for the year.</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5A0F8E2" w14:textId="4586E44A" w:rsidR="008C6934" w:rsidRDefault="00C56B8D">
            <w:pPr>
              <w:pStyle w:val="TableRowCentered"/>
              <w:jc w:val="left"/>
              <w:rPr>
                <w:sz w:val="22"/>
              </w:rPr>
            </w:pPr>
            <w:r>
              <w:rPr>
                <w:sz w:val="22"/>
              </w:rPr>
              <w:t>EEF Toolkit – Social and Emotional +4</w:t>
            </w:r>
          </w:p>
          <w:p w14:paraId="27084324" w14:textId="77777777" w:rsidR="00C56B8D" w:rsidRDefault="00C56B8D" w:rsidP="00C56B8D">
            <w:pPr>
              <w:pStyle w:val="TableRowCentered"/>
              <w:ind w:left="0"/>
              <w:jc w:val="left"/>
              <w:rPr>
                <w:sz w:val="22"/>
              </w:rPr>
            </w:pPr>
          </w:p>
          <w:p w14:paraId="75B3BB46" w14:textId="07C122AE" w:rsidR="00C56B8D" w:rsidRDefault="00C56B8D" w:rsidP="00C56B8D">
            <w:pPr>
              <w:pStyle w:val="TableRowCentered"/>
              <w:ind w:left="0"/>
              <w:jc w:val="left"/>
              <w:rPr>
                <w:sz w:val="22"/>
              </w:rPr>
            </w:pPr>
            <w:r>
              <w:rPr>
                <w:sz w:val="22"/>
              </w:rPr>
              <w:t>Some children have external barriers to learning and this is being addressed by the support from either an internal member of staff through Drawing and Talking Therapy or through external support from a councillor.</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B2471E1" w14:textId="0F2A8958" w:rsidR="008C6934" w:rsidRDefault="00C56B8D">
            <w:pPr>
              <w:pStyle w:val="TableRowCentered"/>
              <w:jc w:val="left"/>
              <w:rPr>
                <w:sz w:val="22"/>
              </w:rPr>
            </w:pPr>
            <w:r>
              <w:rPr>
                <w:sz w:val="22"/>
              </w:rPr>
              <w:t>3, 4</w:t>
            </w:r>
          </w:p>
        </w:tc>
      </w:tr>
      <w:tr w:rsidR="00203D1B" w14:paraId="5690A6A1" w14:textId="77777777" w:rsidTr="6BB1DEED">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EFDB1A2" w14:textId="04245A80" w:rsidR="00203D1B" w:rsidRDefault="00203D1B" w:rsidP="6BB1DEED">
            <w:pPr>
              <w:pStyle w:val="TableRow"/>
              <w:rPr>
                <w:iCs/>
                <w:sz w:val="22"/>
                <w:szCs w:val="22"/>
              </w:rPr>
            </w:pPr>
            <w:r>
              <w:rPr>
                <w:iCs/>
                <w:sz w:val="22"/>
                <w:szCs w:val="22"/>
              </w:rPr>
              <w:t>Provide Breakfast Club for all PP children</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A002EAB" w14:textId="77777777" w:rsidR="00203D1B" w:rsidRDefault="00A12893">
            <w:pPr>
              <w:pStyle w:val="TableRowCentered"/>
              <w:jc w:val="left"/>
              <w:rPr>
                <w:sz w:val="22"/>
              </w:rPr>
            </w:pPr>
            <w:r>
              <w:rPr>
                <w:sz w:val="22"/>
              </w:rPr>
              <w:t xml:space="preserve">EEF Toolkit – Social and Emotional </w:t>
            </w:r>
          </w:p>
          <w:p w14:paraId="559472A3" w14:textId="4F6E4D0C" w:rsidR="003A6A72" w:rsidRDefault="003A6A72">
            <w:pPr>
              <w:pStyle w:val="TableRowCentered"/>
              <w:jc w:val="left"/>
              <w:rPr>
                <w:sz w:val="22"/>
              </w:rPr>
            </w:pPr>
            <w:r>
              <w:rPr>
                <w:sz w:val="22"/>
              </w:rPr>
              <w:t>The Free breakfast club has proven over time that it improves the attendance of those that attend.</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AFEA870" w14:textId="6E9F386B" w:rsidR="00203D1B" w:rsidRDefault="00203D1B">
            <w:pPr>
              <w:pStyle w:val="TableRowCentered"/>
              <w:jc w:val="left"/>
              <w:rPr>
                <w:sz w:val="22"/>
              </w:rPr>
            </w:pPr>
            <w:r>
              <w:rPr>
                <w:sz w:val="22"/>
              </w:rPr>
              <w:t>3</w:t>
            </w:r>
            <w:r w:rsidR="003A6A72">
              <w:rPr>
                <w:sz w:val="22"/>
              </w:rPr>
              <w:t>, 5</w:t>
            </w:r>
          </w:p>
        </w:tc>
      </w:tr>
      <w:tr w:rsidR="00A12893" w14:paraId="58437276" w14:textId="77777777" w:rsidTr="6BB1DEED">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8EC6CB8" w14:textId="5B079418" w:rsidR="00A12893" w:rsidRDefault="003A6A72" w:rsidP="6BB1DEED">
            <w:pPr>
              <w:pStyle w:val="TableRow"/>
              <w:rPr>
                <w:iCs/>
                <w:sz w:val="22"/>
                <w:szCs w:val="22"/>
              </w:rPr>
            </w:pPr>
            <w:r>
              <w:t>Support payment for activities, educational visits and residentials</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EDFD661" w14:textId="77777777" w:rsidR="00A12893" w:rsidRDefault="00A12893">
            <w:pPr>
              <w:pStyle w:val="TableRowCentered"/>
              <w:jc w:val="left"/>
              <w:rPr>
                <w:sz w:val="22"/>
              </w:rPr>
            </w:pPr>
            <w:r>
              <w:rPr>
                <w:sz w:val="22"/>
              </w:rPr>
              <w:t>EEF Toolkit – Social and Emotional</w:t>
            </w:r>
          </w:p>
          <w:p w14:paraId="3A1C7F1C" w14:textId="625E1CBC" w:rsidR="003A6A72" w:rsidRDefault="003A6A72" w:rsidP="003A6A72">
            <w:r>
              <w:t>This will ensure children have first-hand experience of learning opportunities outside the class room.</w:t>
            </w:r>
          </w:p>
          <w:p w14:paraId="1113A264" w14:textId="4CC93AC1" w:rsidR="003A6A72" w:rsidRDefault="003A6A72">
            <w:pPr>
              <w:pStyle w:val="TableRowCentered"/>
              <w:jc w:val="left"/>
              <w:rPr>
                <w:sz w:val="22"/>
              </w:rPr>
            </w:pP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9499E1C" w14:textId="626CC555" w:rsidR="00A12893" w:rsidRDefault="003A6A72">
            <w:pPr>
              <w:pStyle w:val="TableRowCentered"/>
              <w:jc w:val="left"/>
              <w:rPr>
                <w:sz w:val="22"/>
              </w:rPr>
            </w:pPr>
            <w:r>
              <w:rPr>
                <w:sz w:val="22"/>
              </w:rPr>
              <w:t>3, 5</w:t>
            </w:r>
          </w:p>
        </w:tc>
      </w:tr>
    </w:tbl>
    <w:p w14:paraId="2A7D5540" w14:textId="77777777" w:rsidR="00E66558" w:rsidRDefault="00E66558">
      <w:pPr>
        <w:spacing w:before="240" w:after="0"/>
        <w:rPr>
          <w:b/>
          <w:bCs/>
          <w:color w:val="104F75"/>
          <w:sz w:val="28"/>
          <w:szCs w:val="28"/>
        </w:rPr>
      </w:pPr>
    </w:p>
    <w:p w14:paraId="2A7D5541" w14:textId="5EF6A48C" w:rsidR="00E66558" w:rsidRDefault="009D71E8" w:rsidP="00120AB1">
      <w:r>
        <w:rPr>
          <w:b/>
          <w:bCs/>
          <w:color w:val="104F75"/>
          <w:sz w:val="28"/>
          <w:szCs w:val="28"/>
        </w:rPr>
        <w:t>Total budgeted cost: £</w:t>
      </w:r>
      <w:r w:rsidR="003A6A72">
        <w:rPr>
          <w:b/>
          <w:bCs/>
          <w:color w:val="104F75"/>
          <w:sz w:val="28"/>
          <w:szCs w:val="28"/>
        </w:rPr>
        <w:t>10</w:t>
      </w:r>
      <w:r w:rsidR="009B67B4">
        <w:rPr>
          <w:b/>
          <w:bCs/>
          <w:color w:val="104F75"/>
          <w:sz w:val="28"/>
          <w:szCs w:val="28"/>
        </w:rPr>
        <w:t>8342</w:t>
      </w:r>
      <w:r>
        <w:rPr>
          <w:b/>
          <w:bCs/>
          <w:color w:val="104F75"/>
          <w:sz w:val="28"/>
          <w:szCs w:val="28"/>
        </w:rPr>
        <w:t xml:space="preserve"> </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77777777" w:rsidR="00E66558" w:rsidRDefault="009D71E8">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212EBD" w14:textId="77777777" w:rsidR="00DB1842" w:rsidRDefault="00DB1842">
            <w:r>
              <w:t xml:space="preserve">Due to COVID-19, performance measures have not been published for 2019 to 2020, and 2020 to 2021 results will not be used to hold schools to account. </w:t>
            </w:r>
          </w:p>
          <w:p w14:paraId="2F072A9F" w14:textId="6B56ED81" w:rsidR="00DB1842" w:rsidRDefault="00DB1842" w:rsidP="00DB1842">
            <w:r>
              <w:t xml:space="preserve">Teachers and Teaching Assistants continued to teach those children who were in school during lock down - this enabled them to keep up with the curriculum for when school reopened in September 2020 and March 2021. </w:t>
            </w:r>
          </w:p>
          <w:p w14:paraId="05AEAFE4" w14:textId="77777777" w:rsidR="00E66558" w:rsidRDefault="00DB1842" w:rsidP="00DB1842">
            <w:r>
              <w:t>Leaders recorded concerns and TAF/care meeting minutes in CPOMS, alongside records of welfare calls made to PP/vulnerable families.</w:t>
            </w:r>
          </w:p>
          <w:p w14:paraId="76406DF5" w14:textId="77777777" w:rsidR="00DB1842" w:rsidRDefault="00DB1842" w:rsidP="00DB1842">
            <w:r>
              <w:t xml:space="preserve">Internal End of Year Teacher Assessments </w:t>
            </w:r>
            <w:r w:rsidR="00C070CC">
              <w:t>indicates that PP children are 7% behind their peers on average in core subjects.</w:t>
            </w:r>
          </w:p>
          <w:tbl>
            <w:tblPr>
              <w:tblStyle w:val="TableGrid"/>
              <w:tblW w:w="0" w:type="auto"/>
              <w:tblLook w:val="04A0" w:firstRow="1" w:lastRow="0" w:firstColumn="1" w:lastColumn="0" w:noHBand="0" w:noVBand="1"/>
            </w:tblPr>
            <w:tblGrid>
              <w:gridCol w:w="2316"/>
              <w:gridCol w:w="2317"/>
              <w:gridCol w:w="2317"/>
              <w:gridCol w:w="2317"/>
            </w:tblGrid>
            <w:tr w:rsidR="00C070CC" w14:paraId="4D740DDF" w14:textId="77777777" w:rsidTr="00C070CC">
              <w:tc>
                <w:tcPr>
                  <w:tcW w:w="2316" w:type="dxa"/>
                  <w:shd w:val="clear" w:color="auto" w:fill="EAF1DD" w:themeFill="accent3" w:themeFillTint="33"/>
                </w:tcPr>
                <w:p w14:paraId="67B05EA4" w14:textId="0F3E88AF" w:rsidR="00C070CC" w:rsidRDefault="00C070CC" w:rsidP="00C070CC">
                  <w:pPr>
                    <w:spacing w:after="0"/>
                    <w:jc w:val="center"/>
                  </w:pPr>
                  <w:r>
                    <w:t>Subject</w:t>
                  </w:r>
                </w:p>
              </w:tc>
              <w:tc>
                <w:tcPr>
                  <w:tcW w:w="2317" w:type="dxa"/>
                  <w:shd w:val="clear" w:color="auto" w:fill="EAF1DD" w:themeFill="accent3" w:themeFillTint="33"/>
                </w:tcPr>
                <w:p w14:paraId="7BD7EA39" w14:textId="77777777" w:rsidR="00C070CC" w:rsidRDefault="00C070CC" w:rsidP="00C070CC">
                  <w:pPr>
                    <w:spacing w:after="0"/>
                    <w:jc w:val="center"/>
                  </w:pPr>
                  <w:r>
                    <w:t>Pupil Premium</w:t>
                  </w:r>
                </w:p>
                <w:p w14:paraId="742BA88B" w14:textId="184BB70D" w:rsidR="00C070CC" w:rsidRDefault="00C070CC" w:rsidP="00C070CC">
                  <w:pPr>
                    <w:spacing w:after="0"/>
                    <w:jc w:val="center"/>
                  </w:pPr>
                  <w:r>
                    <w:t>Secure +</w:t>
                  </w:r>
                </w:p>
              </w:tc>
              <w:tc>
                <w:tcPr>
                  <w:tcW w:w="2317" w:type="dxa"/>
                  <w:shd w:val="clear" w:color="auto" w:fill="EAF1DD" w:themeFill="accent3" w:themeFillTint="33"/>
                </w:tcPr>
                <w:p w14:paraId="1E171905" w14:textId="77777777" w:rsidR="00C070CC" w:rsidRDefault="00C070CC" w:rsidP="00C070CC">
                  <w:pPr>
                    <w:spacing w:after="0"/>
                    <w:jc w:val="center"/>
                  </w:pPr>
                  <w:r>
                    <w:t>All Pupils</w:t>
                  </w:r>
                </w:p>
                <w:p w14:paraId="49EDDD13" w14:textId="34EB242B" w:rsidR="00C070CC" w:rsidRDefault="00C070CC" w:rsidP="00C070CC">
                  <w:pPr>
                    <w:spacing w:after="0"/>
                    <w:jc w:val="center"/>
                  </w:pPr>
                  <w:r>
                    <w:t>Secure +</w:t>
                  </w:r>
                </w:p>
              </w:tc>
              <w:tc>
                <w:tcPr>
                  <w:tcW w:w="2317" w:type="dxa"/>
                  <w:shd w:val="clear" w:color="auto" w:fill="EAF1DD" w:themeFill="accent3" w:themeFillTint="33"/>
                </w:tcPr>
                <w:p w14:paraId="4DA1A421" w14:textId="77777777" w:rsidR="00C070CC" w:rsidRDefault="00C070CC" w:rsidP="00C070CC">
                  <w:pPr>
                    <w:spacing w:after="0"/>
                    <w:jc w:val="center"/>
                  </w:pPr>
                  <w:r>
                    <w:t>Not Pupil Premium</w:t>
                  </w:r>
                </w:p>
                <w:p w14:paraId="4546F00D" w14:textId="74E565A5" w:rsidR="00C070CC" w:rsidRDefault="00C070CC" w:rsidP="00C070CC">
                  <w:pPr>
                    <w:spacing w:after="0"/>
                    <w:jc w:val="center"/>
                  </w:pPr>
                  <w:r>
                    <w:t>Secure +</w:t>
                  </w:r>
                </w:p>
              </w:tc>
            </w:tr>
            <w:tr w:rsidR="00C070CC" w14:paraId="4B22E9FB" w14:textId="77777777" w:rsidTr="00C070CC">
              <w:tc>
                <w:tcPr>
                  <w:tcW w:w="2316" w:type="dxa"/>
                </w:tcPr>
                <w:p w14:paraId="6F841488" w14:textId="79E2BA0E" w:rsidR="00C070CC" w:rsidRDefault="00C070CC" w:rsidP="00C070CC">
                  <w:pPr>
                    <w:jc w:val="center"/>
                  </w:pPr>
                  <w:r>
                    <w:t>Reading</w:t>
                  </w:r>
                </w:p>
              </w:tc>
              <w:tc>
                <w:tcPr>
                  <w:tcW w:w="2317" w:type="dxa"/>
                </w:tcPr>
                <w:p w14:paraId="39149114" w14:textId="3D488820" w:rsidR="00C070CC" w:rsidRDefault="00C070CC" w:rsidP="00C070CC">
                  <w:pPr>
                    <w:jc w:val="center"/>
                  </w:pPr>
                  <w:r>
                    <w:t>58%</w:t>
                  </w:r>
                </w:p>
              </w:tc>
              <w:tc>
                <w:tcPr>
                  <w:tcW w:w="2317" w:type="dxa"/>
                </w:tcPr>
                <w:p w14:paraId="650E86DA" w14:textId="520F8022" w:rsidR="00C070CC" w:rsidRDefault="00C070CC" w:rsidP="00C070CC">
                  <w:pPr>
                    <w:jc w:val="center"/>
                  </w:pPr>
                  <w:r>
                    <w:t>62%</w:t>
                  </w:r>
                </w:p>
              </w:tc>
              <w:tc>
                <w:tcPr>
                  <w:tcW w:w="2317" w:type="dxa"/>
                </w:tcPr>
                <w:p w14:paraId="79584A2F" w14:textId="3A0844A7" w:rsidR="00C070CC" w:rsidRDefault="00C070CC" w:rsidP="00C070CC">
                  <w:pPr>
                    <w:jc w:val="center"/>
                  </w:pPr>
                  <w:r>
                    <w:t>63%</w:t>
                  </w:r>
                </w:p>
              </w:tc>
            </w:tr>
            <w:tr w:rsidR="00C070CC" w14:paraId="75411B38" w14:textId="77777777" w:rsidTr="00C070CC">
              <w:tc>
                <w:tcPr>
                  <w:tcW w:w="2316" w:type="dxa"/>
                </w:tcPr>
                <w:p w14:paraId="1577143C" w14:textId="79F4B534" w:rsidR="00C070CC" w:rsidRDefault="00C070CC" w:rsidP="00C070CC">
                  <w:pPr>
                    <w:jc w:val="center"/>
                  </w:pPr>
                  <w:r>
                    <w:t>Writing</w:t>
                  </w:r>
                </w:p>
              </w:tc>
              <w:tc>
                <w:tcPr>
                  <w:tcW w:w="2317" w:type="dxa"/>
                </w:tcPr>
                <w:p w14:paraId="144FF14E" w14:textId="31CCCBC0" w:rsidR="00C070CC" w:rsidRDefault="00C070CC" w:rsidP="00C070CC">
                  <w:pPr>
                    <w:jc w:val="center"/>
                  </w:pPr>
                  <w:r>
                    <w:t>41%</w:t>
                  </w:r>
                </w:p>
              </w:tc>
              <w:tc>
                <w:tcPr>
                  <w:tcW w:w="2317" w:type="dxa"/>
                </w:tcPr>
                <w:p w14:paraId="59E8F6F4" w14:textId="49FEA37A" w:rsidR="00C070CC" w:rsidRDefault="00C070CC" w:rsidP="00C070CC">
                  <w:pPr>
                    <w:jc w:val="center"/>
                  </w:pPr>
                  <w:r>
                    <w:t>47%</w:t>
                  </w:r>
                </w:p>
              </w:tc>
              <w:tc>
                <w:tcPr>
                  <w:tcW w:w="2317" w:type="dxa"/>
                </w:tcPr>
                <w:p w14:paraId="5956E2A1" w14:textId="49B5859C" w:rsidR="00C070CC" w:rsidRDefault="00C070CC" w:rsidP="00C070CC">
                  <w:pPr>
                    <w:jc w:val="center"/>
                  </w:pPr>
                  <w:r>
                    <w:t>49%</w:t>
                  </w:r>
                </w:p>
              </w:tc>
            </w:tr>
            <w:tr w:rsidR="00C070CC" w14:paraId="65FA2291" w14:textId="77777777" w:rsidTr="00C070CC">
              <w:tc>
                <w:tcPr>
                  <w:tcW w:w="2316" w:type="dxa"/>
                </w:tcPr>
                <w:p w14:paraId="5DBE204A" w14:textId="1218B524" w:rsidR="00C070CC" w:rsidRDefault="00C070CC" w:rsidP="00C070CC">
                  <w:pPr>
                    <w:jc w:val="center"/>
                  </w:pPr>
                  <w:r>
                    <w:t>Maths</w:t>
                  </w:r>
                </w:p>
              </w:tc>
              <w:tc>
                <w:tcPr>
                  <w:tcW w:w="2317" w:type="dxa"/>
                </w:tcPr>
                <w:p w14:paraId="61E994EB" w14:textId="1AA47E90" w:rsidR="00C070CC" w:rsidRDefault="00C070CC" w:rsidP="00C070CC">
                  <w:pPr>
                    <w:jc w:val="center"/>
                  </w:pPr>
                  <w:r>
                    <w:t>53%</w:t>
                  </w:r>
                </w:p>
              </w:tc>
              <w:tc>
                <w:tcPr>
                  <w:tcW w:w="2317" w:type="dxa"/>
                </w:tcPr>
                <w:p w14:paraId="5902D3A3" w14:textId="29409D89" w:rsidR="00C070CC" w:rsidRDefault="00C070CC" w:rsidP="00C070CC">
                  <w:pPr>
                    <w:jc w:val="center"/>
                  </w:pPr>
                  <w:r>
                    <w:t>60%</w:t>
                  </w:r>
                </w:p>
              </w:tc>
              <w:tc>
                <w:tcPr>
                  <w:tcW w:w="2317" w:type="dxa"/>
                </w:tcPr>
                <w:p w14:paraId="5C7DED01" w14:textId="60B915D4" w:rsidR="00C070CC" w:rsidRDefault="00C070CC" w:rsidP="00C070CC">
                  <w:pPr>
                    <w:jc w:val="center"/>
                  </w:pPr>
                  <w:r>
                    <w:t>65%</w:t>
                  </w:r>
                </w:p>
              </w:tc>
            </w:tr>
          </w:tbl>
          <w:p w14:paraId="68A8BBD3" w14:textId="77777777" w:rsidR="00C070CC" w:rsidRDefault="00C070CC" w:rsidP="00DB1842"/>
          <w:p w14:paraId="2A7D5546" w14:textId="1875CD17" w:rsidR="00C070CC" w:rsidRDefault="00C070CC" w:rsidP="00DB1842">
            <w:r>
              <w:t>We have used the internal data to help formulate our plans for the next three years Pupil Premium strategy. It has been apparent that the older children accessed the online learning offer more successfully than the younger children, this again has informed our approaches to this years Premium spend.</w:t>
            </w:r>
          </w:p>
        </w:tc>
      </w:tr>
    </w:tbl>
    <w:p w14:paraId="2A7D555E" w14:textId="77777777" w:rsidR="00E66558" w:rsidRDefault="00E66558"/>
    <w:p w14:paraId="2A7D5560" w14:textId="76679726" w:rsidR="00E66558" w:rsidRDefault="00C070CC">
      <w:pPr>
        <w:pStyle w:val="Heading1"/>
      </w:pPr>
      <w:r>
        <w:lastRenderedPageBreak/>
        <w:t>F</w:t>
      </w:r>
      <w:r w:rsidR="009D71E8">
        <w:t>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61" w14:textId="77777777" w:rsidR="00E66558" w:rsidRDefault="009D71E8">
            <w:pPr>
              <w:spacing w:before="120" w:after="120"/>
              <w:rPr>
                <w:rFonts w:cs="Arial"/>
                <w:i/>
                <w:iCs/>
              </w:rPr>
            </w:pPr>
            <w:r>
              <w:rPr>
                <w:rFonts w:cs="Arial"/>
                <w:i/>
                <w:iCs/>
              </w:rPr>
              <w:t>Use this space to provide any further information about your pupil premium strategy. For example, about your strategy planning, or other activity that you are implementing to support disadvantaged pupils, that is not dependent on pupil premium or recovery premium funding.</w:t>
            </w:r>
          </w:p>
          <w:p w14:paraId="2A7D5562" w14:textId="77777777" w:rsidR="00E66558" w:rsidRDefault="00E66558">
            <w:pPr>
              <w:spacing w:before="120" w:after="120"/>
              <w:rPr>
                <w:i/>
                <w:iCs/>
              </w:rPr>
            </w:pPr>
          </w:p>
        </w:tc>
      </w:tr>
      <w:bookmarkEnd w:id="15"/>
      <w:bookmarkEnd w:id="16"/>
      <w:bookmarkEnd w:id="17"/>
    </w:tbl>
    <w:p w14:paraId="2A7D5564" w14:textId="77777777" w:rsidR="00E66558" w:rsidRDefault="00E66558"/>
    <w:sectPr w:rsidR="00E66558">
      <w:headerReference w:type="default" r:id="rId10"/>
      <w:footerReference w:type="default" r:id="rId11"/>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591B99" w14:textId="77777777" w:rsidR="007C2F04" w:rsidRDefault="007C2F04">
      <w:pPr>
        <w:spacing w:after="0" w:line="240" w:lineRule="auto"/>
      </w:pPr>
      <w:r>
        <w:separator/>
      </w:r>
    </w:p>
  </w:endnote>
  <w:endnote w:type="continuationSeparator" w:id="0">
    <w:p w14:paraId="183EE776" w14:textId="77777777" w:rsidR="007C2F04" w:rsidRDefault="007C2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E" w14:textId="77777777" w:rsidR="005E28A4"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899D76" w14:textId="77777777" w:rsidR="007C2F04" w:rsidRDefault="007C2F04">
      <w:pPr>
        <w:spacing w:after="0" w:line="240" w:lineRule="auto"/>
      </w:pPr>
      <w:r>
        <w:separator/>
      </w:r>
    </w:p>
  </w:footnote>
  <w:footnote w:type="continuationSeparator" w:id="0">
    <w:p w14:paraId="5021A7ED" w14:textId="77777777" w:rsidR="007C2F04" w:rsidRDefault="007C2F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C" w14:textId="77777777" w:rsidR="005E28A4" w:rsidRDefault="00993F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1F18A6"/>
    <w:multiLevelType w:val="hybridMultilevel"/>
    <w:tmpl w:val="A656B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6"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57FE6EB5"/>
    <w:multiLevelType w:val="hybridMultilevel"/>
    <w:tmpl w:val="DA2E9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AA2235"/>
    <w:multiLevelType w:val="hybridMultilevel"/>
    <w:tmpl w:val="EE70E2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3"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4"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5"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
  </w:num>
  <w:num w:numId="2">
    <w:abstractNumId w:val="2"/>
  </w:num>
  <w:num w:numId="3">
    <w:abstractNumId w:val="5"/>
  </w:num>
  <w:num w:numId="4">
    <w:abstractNumId w:val="6"/>
  </w:num>
  <w:num w:numId="5">
    <w:abstractNumId w:val="0"/>
  </w:num>
  <w:num w:numId="6">
    <w:abstractNumId w:val="7"/>
  </w:num>
  <w:num w:numId="7">
    <w:abstractNumId w:val="11"/>
  </w:num>
  <w:num w:numId="8">
    <w:abstractNumId w:val="15"/>
  </w:num>
  <w:num w:numId="9">
    <w:abstractNumId w:val="13"/>
  </w:num>
  <w:num w:numId="10">
    <w:abstractNumId w:val="12"/>
  </w:num>
  <w:num w:numId="11">
    <w:abstractNumId w:val="3"/>
  </w:num>
  <w:num w:numId="12">
    <w:abstractNumId w:val="14"/>
  </w:num>
  <w:num w:numId="13">
    <w:abstractNumId w:val="10"/>
  </w:num>
  <w:num w:numId="14">
    <w:abstractNumId w:val="8"/>
  </w:num>
  <w:num w:numId="15">
    <w:abstractNumId w:val="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66B73"/>
    <w:rsid w:val="000F71D8"/>
    <w:rsid w:val="00120AB1"/>
    <w:rsid w:val="00183012"/>
    <w:rsid w:val="00203D1B"/>
    <w:rsid w:val="002B51A4"/>
    <w:rsid w:val="003A6A72"/>
    <w:rsid w:val="004044AA"/>
    <w:rsid w:val="006864B8"/>
    <w:rsid w:val="006B3D61"/>
    <w:rsid w:val="006D4145"/>
    <w:rsid w:val="006E7FB1"/>
    <w:rsid w:val="00741B9E"/>
    <w:rsid w:val="007C2F04"/>
    <w:rsid w:val="008470E7"/>
    <w:rsid w:val="008A4F27"/>
    <w:rsid w:val="008A66D0"/>
    <w:rsid w:val="008B0FB3"/>
    <w:rsid w:val="008C6934"/>
    <w:rsid w:val="00993F6A"/>
    <w:rsid w:val="009B67B4"/>
    <w:rsid w:val="009D71E8"/>
    <w:rsid w:val="00A12893"/>
    <w:rsid w:val="00BC6EFD"/>
    <w:rsid w:val="00C070CC"/>
    <w:rsid w:val="00C33DC3"/>
    <w:rsid w:val="00C53E13"/>
    <w:rsid w:val="00C56B8D"/>
    <w:rsid w:val="00D24BC9"/>
    <w:rsid w:val="00D33FE5"/>
    <w:rsid w:val="00D622D7"/>
    <w:rsid w:val="00D77210"/>
    <w:rsid w:val="00DB1842"/>
    <w:rsid w:val="00E66558"/>
    <w:rsid w:val="00EB6676"/>
    <w:rsid w:val="00FD6128"/>
    <w:rsid w:val="00FE3B50"/>
    <w:rsid w:val="088D2AB2"/>
    <w:rsid w:val="0CE9609A"/>
    <w:rsid w:val="1033C532"/>
    <w:rsid w:val="11AC0720"/>
    <w:rsid w:val="11CF9593"/>
    <w:rsid w:val="13548969"/>
    <w:rsid w:val="1AB8899A"/>
    <w:rsid w:val="226DD4F1"/>
    <w:rsid w:val="22C29FC5"/>
    <w:rsid w:val="23355E7F"/>
    <w:rsid w:val="2449607E"/>
    <w:rsid w:val="28BDD73F"/>
    <w:rsid w:val="2E61C1C0"/>
    <w:rsid w:val="2EB54D60"/>
    <w:rsid w:val="33ABE84F"/>
    <w:rsid w:val="34A71E5A"/>
    <w:rsid w:val="3F3A8CE9"/>
    <w:rsid w:val="404DFA02"/>
    <w:rsid w:val="407142FA"/>
    <w:rsid w:val="43ECABBB"/>
    <w:rsid w:val="476A7CF4"/>
    <w:rsid w:val="48C92D0E"/>
    <w:rsid w:val="494FF4F0"/>
    <w:rsid w:val="49FB01CF"/>
    <w:rsid w:val="4B137AAF"/>
    <w:rsid w:val="4D3489BC"/>
    <w:rsid w:val="4FE83987"/>
    <w:rsid w:val="5803D1A2"/>
    <w:rsid w:val="5FC1187D"/>
    <w:rsid w:val="6097DE42"/>
    <w:rsid w:val="60F16A07"/>
    <w:rsid w:val="6633FB81"/>
    <w:rsid w:val="6BB1DEED"/>
    <w:rsid w:val="6FB446AC"/>
    <w:rsid w:val="72061D1B"/>
    <w:rsid w:val="73B84C15"/>
    <w:rsid w:val="75774CE3"/>
    <w:rsid w:val="77923559"/>
    <w:rsid w:val="7E2A0C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table" w:styleId="TableGrid">
    <w:name w:val="Table Grid"/>
    <w:basedOn w:val="TableNormal"/>
    <w:uiPriority w:val="39"/>
    <w:rsid w:val="00C070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B7D2758EA57F44299F243014CB7651F" ma:contentTypeVersion="14" ma:contentTypeDescription="Create a new document." ma:contentTypeScope="" ma:versionID="1383232c91dcefad71f0a84696463d12">
  <xsd:schema xmlns:xsd="http://www.w3.org/2001/XMLSchema" xmlns:xs="http://www.w3.org/2001/XMLSchema" xmlns:p="http://schemas.microsoft.com/office/2006/metadata/properties" xmlns:ns3="accb04ae-a915-4c45-b81d-10ba7ba77c9f" xmlns:ns4="f2473a89-4a92-461d-95e3-1c8d46b6978e" targetNamespace="http://schemas.microsoft.com/office/2006/metadata/properties" ma:root="true" ma:fieldsID="e6c908aa6da65e2188e1a4907587478d" ns3:_="" ns4:_="">
    <xsd:import namespace="accb04ae-a915-4c45-b81d-10ba7ba77c9f"/>
    <xsd:import namespace="f2473a89-4a92-461d-95e3-1c8d46b6978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cb04ae-a915-4c45-b81d-10ba7ba77c9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473a89-4a92-461d-95e3-1c8d46b6978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5A34C4-578C-41C5-9B59-48CC9AAE0C0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2473a89-4a92-461d-95e3-1c8d46b6978e"/>
    <ds:schemaRef ds:uri="accb04ae-a915-4c45-b81d-10ba7ba77c9f"/>
    <ds:schemaRef ds:uri="http://www.w3.org/XML/1998/namespace"/>
    <ds:schemaRef ds:uri="http://purl.org/dc/dcmitype/"/>
  </ds:schemaRefs>
</ds:datastoreItem>
</file>

<file path=customXml/itemProps2.xml><?xml version="1.0" encoding="utf-8"?>
<ds:datastoreItem xmlns:ds="http://schemas.openxmlformats.org/officeDocument/2006/customXml" ds:itemID="{08C09AE8-A7BA-47CD-9837-A4214D6A6B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cb04ae-a915-4c45-b81d-10ba7ba77c9f"/>
    <ds:schemaRef ds:uri="f2473a89-4a92-461d-95e3-1c8d46b697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8D0E3A-BF92-43FD-867A-30C24CAAC9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1529</Words>
  <Characters>8721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10230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P. Dixon [ Consett Junior School ]</cp:lastModifiedBy>
  <cp:revision>2</cp:revision>
  <cp:lastPrinted>2014-09-17T13:26:00Z</cp:lastPrinted>
  <dcterms:created xsi:type="dcterms:W3CDTF">2021-09-30T10:56:00Z</dcterms:created>
  <dcterms:modified xsi:type="dcterms:W3CDTF">2021-09-30T10:56:00Z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0x0101000B7D2758EA57F44299F243014CB7651F</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